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4CBE" w:rsidRDefault="00FC6517">
      <w:pPr>
        <w:ind w:firstLineChars="50" w:firstLine="241"/>
        <w:rPr>
          <w:rFonts w:ascii="黑体" w:eastAsia="黑体" w:hAnsi="黑体" w:cs="宋体"/>
          <w:b/>
          <w:kern w:val="0"/>
          <w:sz w:val="48"/>
          <w:szCs w:val="48"/>
        </w:rPr>
      </w:pPr>
      <w:r>
        <w:rPr>
          <w:rFonts w:ascii="宋体" w:hAnsi="宋体" w:cs="宋体"/>
          <w:b/>
          <w:noProof/>
          <w:kern w:val="0"/>
          <w:sz w:val="48"/>
          <w:szCs w:val="48"/>
        </w:rPr>
        <w:drawing>
          <wp:anchor distT="0" distB="0" distL="114300" distR="114300" simplePos="0" relativeHeight="251654144" behindDoc="0" locked="0" layoutInCell="1" allowOverlap="1">
            <wp:simplePos x="0" y="0"/>
            <wp:positionH relativeFrom="column">
              <wp:posOffset>-1141095</wp:posOffset>
            </wp:positionH>
            <wp:positionV relativeFrom="paragraph">
              <wp:posOffset>-1800225</wp:posOffset>
            </wp:positionV>
            <wp:extent cx="7600950" cy="1000125"/>
            <wp:effectExtent l="0" t="0" r="0" b="0"/>
            <wp:wrapNone/>
            <wp:docPr id="1" name="图片 1" descr="C:\Users\suki\AppData\Roaming\Tencent\Users\352134081\QQ\WinTemp\RichOle\P1@ZEBS`9Q0@GDU9Z~Z5AX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suki\AppData\Roaming\Tencent\Users\352134081\QQ\WinTemp\RichOle\P1@ZEBS`9Q0@GDU9Z~Z5AXH.jpg"/>
                    <pic:cNvPicPr>
                      <a:picLocks noChangeAspect="1" noChangeArrowheads="1"/>
                    </pic:cNvPicPr>
                  </pic:nvPicPr>
                  <pic:blipFill>
                    <a:blip r:embed="rId10">
                      <a:duotone>
                        <a:schemeClr val="accent5">
                          <a:shade val="45000"/>
                          <a:satMod val="135000"/>
                        </a:schemeClr>
                        <a:prstClr val="white"/>
                      </a:duotone>
                    </a:blip>
                    <a:srcRect/>
                    <a:stretch>
                      <a:fillRect/>
                    </a:stretch>
                  </pic:blipFill>
                  <pic:spPr>
                    <a:xfrm>
                      <a:off x="0" y="0"/>
                      <a:ext cx="7600950" cy="1000125"/>
                    </a:xfrm>
                    <a:prstGeom prst="rect">
                      <a:avLst/>
                    </a:prstGeom>
                    <a:noFill/>
                    <a:ln w="9525">
                      <a:noFill/>
                      <a:miter lim="800000"/>
                      <a:headEnd/>
                      <a:tailEnd/>
                    </a:ln>
                  </pic:spPr>
                </pic:pic>
              </a:graphicData>
            </a:graphic>
          </wp:anchor>
        </w:drawing>
      </w:r>
      <w:r w:rsidR="003F2A1B">
        <w:rPr>
          <w:rFonts w:ascii="黑体" w:eastAsia="黑体" w:hAnsi="黑体" w:cs="宋体"/>
          <w:b/>
          <w:kern w:val="0"/>
          <w:sz w:val="48"/>
          <w:szCs w:val="48"/>
        </w:rPr>
        <w:pict>
          <v:shapetype id="_x0000_t32" coordsize="21600,21600" o:spt="32" o:oned="t" path="m,l21600,21600e" filled="f">
            <v:path arrowok="t" fillok="f" o:connecttype="none"/>
            <o:lock v:ext="edit" shapetype="t"/>
          </v:shapetype>
          <v:shape id="_x0000_s1028" type="#_x0000_t32" style="position:absolute;left:0;text-align:left;margin-left:-64.5pt;margin-top:30.6pt;width:493.25pt;height:0;z-index:251656192;mso-position-horizontal-relative:text;mso-position-vertical-relative:text;mso-width-relative:page;mso-height-relative:page" o:connectortype="straight" strokeweight="1pt"/>
        </w:pict>
      </w:r>
      <w:r>
        <w:rPr>
          <w:rFonts w:ascii="黑体" w:eastAsia="黑体" w:hAnsi="黑体" w:cs="宋体" w:hint="eastAsia"/>
          <w:b/>
          <w:kern w:val="0"/>
          <w:sz w:val="48"/>
          <w:szCs w:val="48"/>
        </w:rPr>
        <w:t>新能源行业周报</w:t>
      </w:r>
    </w:p>
    <w:p w:rsidR="005F4CBE" w:rsidRDefault="005F4CBE">
      <w:pPr>
        <w:spacing w:line="360" w:lineRule="auto"/>
        <w:rPr>
          <w:rFonts w:asciiTheme="minorEastAsia" w:hAnsiTheme="minorEastAsia"/>
          <w:b/>
          <w:szCs w:val="24"/>
        </w:rPr>
      </w:pPr>
    </w:p>
    <w:p w:rsidR="005F4CBE" w:rsidRDefault="00FC6517">
      <w:pPr>
        <w:spacing w:line="360" w:lineRule="auto"/>
        <w:ind w:leftChars="-607" w:left="-1457"/>
        <w:rPr>
          <w:rFonts w:asciiTheme="minorEastAsia" w:hAnsiTheme="minorEastAsia"/>
          <w:b/>
          <w:szCs w:val="24"/>
        </w:rPr>
      </w:pPr>
      <w:r>
        <w:rPr>
          <w:rFonts w:asciiTheme="minorEastAsia" w:hAnsiTheme="minorEastAsia" w:hint="eastAsia"/>
          <w:b/>
          <w:noProof/>
          <w:szCs w:val="24"/>
        </w:rPr>
        <w:drawing>
          <wp:inline distT="0" distB="0" distL="0" distR="0">
            <wp:extent cx="4086225" cy="2286000"/>
            <wp:effectExtent l="19050" t="0" r="9525" b="0"/>
            <wp:docPr id="3" name="图示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5F4CBE" w:rsidRDefault="003F2A1B">
      <w:pPr>
        <w:widowControl/>
        <w:ind w:leftChars="-607" w:left="-1457" w:rightChars="-567" w:right="-1361"/>
        <w:jc w:val="left"/>
        <w:rPr>
          <w:rFonts w:ascii="宋体" w:hAnsi="宋体" w:cs="宋体"/>
          <w:kern w:val="0"/>
          <w:szCs w:val="24"/>
        </w:rPr>
      </w:pPr>
      <w:r>
        <w:rPr>
          <w:rFonts w:ascii="黑体" w:eastAsia="黑体" w:hAnsi="黑体" w:cs="宋体"/>
          <w:kern w:val="0"/>
          <w:sz w:val="44"/>
          <w:szCs w:val="44"/>
        </w:rPr>
        <w:pict>
          <v:shape id="_x0000_s1029" type="#_x0000_t32" style="position:absolute;left:0;text-align:left;margin-left:-63.75pt;margin-top:12.6pt;width:493.25pt;height:0;z-index:251657216;mso-width-relative:page;mso-height-relative:page" o:connectortype="straight" strokeweight="1pt"/>
        </w:pict>
      </w:r>
    </w:p>
    <w:p w:rsidR="005F4CBE" w:rsidRDefault="00FC6517">
      <w:pPr>
        <w:widowControl/>
        <w:spacing w:line="360" w:lineRule="auto"/>
        <w:ind w:leftChars="-607" w:left="-1457" w:rightChars="-567" w:right="-1361"/>
        <w:jc w:val="left"/>
        <w:rPr>
          <w:rFonts w:ascii="微软雅黑" w:hAnsi="微软雅黑" w:cs="宋体"/>
          <w:b/>
          <w:kern w:val="0"/>
          <w:sz w:val="32"/>
          <w:szCs w:val="32"/>
        </w:rPr>
      </w:pPr>
      <w:r>
        <w:rPr>
          <w:rFonts w:ascii="微软雅黑" w:hAnsi="微软雅黑" w:cs="宋体" w:hint="eastAsia"/>
          <w:b/>
          <w:kern w:val="0"/>
          <w:sz w:val="28"/>
          <w:szCs w:val="28"/>
        </w:rPr>
        <w:t>1</w:t>
      </w:r>
      <w:r>
        <w:rPr>
          <w:rFonts w:ascii="微软雅黑" w:hAnsi="微软雅黑" w:cs="宋体" w:hint="eastAsia"/>
          <w:b/>
          <w:kern w:val="0"/>
          <w:sz w:val="28"/>
          <w:szCs w:val="28"/>
        </w:rPr>
        <w:t>、</w:t>
      </w:r>
      <w:r>
        <w:rPr>
          <w:rFonts w:ascii="微软雅黑" w:hAnsi="微软雅黑" w:cs="宋体" w:hint="eastAsia"/>
          <w:b/>
          <w:kern w:val="0"/>
          <w:sz w:val="32"/>
          <w:szCs w:val="32"/>
        </w:rPr>
        <w:t>市场回顾</w:t>
      </w:r>
    </w:p>
    <w:p w:rsidR="005F4CBE" w:rsidRDefault="005F4CBE">
      <w:pPr>
        <w:spacing w:line="360" w:lineRule="auto"/>
        <w:rPr>
          <w:b/>
        </w:rPr>
      </w:pPr>
    </w:p>
    <w:p w:rsidR="005F4CBE" w:rsidRDefault="0031469B" w:rsidP="00A560C6">
      <w:pPr>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rPr>
        <w:t>本周新能源市场碳酸锂出厂价格整体走势稳定，个别厂商略提价格</w:t>
      </w:r>
      <w:r w:rsidR="00FC6517">
        <w:rPr>
          <w:rFonts w:asciiTheme="minorEastAsia" w:eastAsiaTheme="minorEastAsia" w:hAnsiTheme="minorEastAsia" w:hint="eastAsia"/>
        </w:rPr>
        <w:t>，工业级碳酸锂价格为</w:t>
      </w:r>
      <w:r w:rsidR="00601D6F">
        <w:rPr>
          <w:rFonts w:asciiTheme="minorEastAsia" w:eastAsiaTheme="minorEastAsia" w:hAnsiTheme="minorEastAsia" w:hint="eastAsia"/>
        </w:rPr>
        <w:t>16.23</w:t>
      </w:r>
      <w:r w:rsidR="00FC6517">
        <w:rPr>
          <w:rFonts w:asciiTheme="minorEastAsia" w:eastAsiaTheme="minorEastAsia" w:hAnsiTheme="minorEastAsia" w:hint="eastAsia"/>
        </w:rPr>
        <w:t>万元/吨，电池级碳酸锂价为</w:t>
      </w:r>
      <w:r>
        <w:rPr>
          <w:rFonts w:asciiTheme="minorEastAsia" w:eastAsiaTheme="minorEastAsia" w:hAnsiTheme="minorEastAsia" w:hint="eastAsia"/>
        </w:rPr>
        <w:t>17.</w:t>
      </w:r>
      <w:r w:rsidR="00601D6F">
        <w:rPr>
          <w:rFonts w:asciiTheme="minorEastAsia" w:eastAsiaTheme="minorEastAsia" w:hAnsiTheme="minorEastAsia" w:hint="eastAsia"/>
        </w:rPr>
        <w:t>65</w:t>
      </w:r>
      <w:r w:rsidR="00FC6517">
        <w:rPr>
          <w:rFonts w:asciiTheme="minorEastAsia" w:eastAsiaTheme="minorEastAsia" w:hAnsiTheme="minorEastAsia" w:hint="eastAsia"/>
        </w:rPr>
        <w:t>万元/吨，价格</w:t>
      </w:r>
      <w:r w:rsidR="00BE060F">
        <w:rPr>
          <w:rFonts w:asciiTheme="minorEastAsia" w:eastAsiaTheme="minorEastAsia" w:hAnsiTheme="minorEastAsia" w:hint="eastAsia"/>
        </w:rPr>
        <w:t>稳定</w:t>
      </w:r>
      <w:r w:rsidR="00FC6517">
        <w:rPr>
          <w:rFonts w:asciiTheme="minorEastAsia" w:eastAsiaTheme="minorEastAsia" w:hAnsiTheme="minorEastAsia" w:hint="eastAsia"/>
        </w:rPr>
        <w:t>。市场供应偏紧，需求旺盛，行业正加速整合。</w:t>
      </w:r>
      <w:r w:rsidR="00A560C6">
        <w:rPr>
          <w:rFonts w:asciiTheme="minorEastAsia" w:eastAsiaTheme="minorEastAsia" w:hAnsiTheme="minorEastAsia" w:hint="eastAsia"/>
        </w:rPr>
        <w:t>预计2018年初锂</w:t>
      </w:r>
      <w:proofErr w:type="gramStart"/>
      <w:r w:rsidR="00A560C6">
        <w:rPr>
          <w:rFonts w:asciiTheme="minorEastAsia" w:eastAsiaTheme="minorEastAsia" w:hAnsiTheme="minorEastAsia" w:hint="eastAsia"/>
        </w:rPr>
        <w:t>电政策</w:t>
      </w:r>
      <w:proofErr w:type="gramEnd"/>
      <w:r w:rsidR="00A560C6">
        <w:rPr>
          <w:rFonts w:asciiTheme="minorEastAsia" w:eastAsiaTheme="minorEastAsia" w:hAnsiTheme="minorEastAsia" w:hint="eastAsia"/>
        </w:rPr>
        <w:t>将会落地，随着新能源锂电汽车产业的整合规范，配合政策发力将会对市场产生巨大影响。</w:t>
      </w:r>
    </w:p>
    <w:p w:rsidR="00A560C6" w:rsidRPr="00A560C6" w:rsidRDefault="00A560C6" w:rsidP="00A560C6">
      <w:pPr>
        <w:spacing w:line="360" w:lineRule="auto"/>
        <w:ind w:firstLineChars="200" w:firstLine="480"/>
        <w:rPr>
          <w:rFonts w:asciiTheme="minorEastAsia" w:eastAsiaTheme="minorEastAsia" w:hAnsiTheme="minorEastAsia"/>
        </w:rPr>
      </w:pPr>
    </w:p>
    <w:p w:rsidR="005F4CBE" w:rsidRDefault="005F4CBE">
      <w:pPr>
        <w:spacing w:line="360" w:lineRule="auto"/>
        <w:rPr>
          <w:rFonts w:asciiTheme="minorEastAsia" w:eastAsiaTheme="minorEastAsia" w:hAnsiTheme="minorEastAsia"/>
          <w:b/>
        </w:rPr>
      </w:pPr>
    </w:p>
    <w:p w:rsidR="005F4CBE" w:rsidRDefault="005F4CBE">
      <w:pPr>
        <w:spacing w:line="360" w:lineRule="auto"/>
        <w:rPr>
          <w:b/>
        </w:rPr>
      </w:pPr>
    </w:p>
    <w:p w:rsidR="005F4CBE" w:rsidRDefault="005F4CBE">
      <w:pPr>
        <w:spacing w:line="360" w:lineRule="auto"/>
        <w:rPr>
          <w:b/>
        </w:rPr>
      </w:pPr>
    </w:p>
    <w:p w:rsidR="005F4CBE" w:rsidRDefault="005F4CBE">
      <w:pPr>
        <w:spacing w:line="360" w:lineRule="auto"/>
        <w:rPr>
          <w:b/>
        </w:rPr>
      </w:pPr>
    </w:p>
    <w:p w:rsidR="005F4CBE" w:rsidRDefault="005F4CBE">
      <w:pPr>
        <w:spacing w:line="360" w:lineRule="auto"/>
        <w:rPr>
          <w:b/>
        </w:rPr>
      </w:pPr>
    </w:p>
    <w:p w:rsidR="005F4CBE" w:rsidRDefault="005F4CBE">
      <w:pPr>
        <w:spacing w:line="360" w:lineRule="auto"/>
        <w:rPr>
          <w:b/>
        </w:rPr>
      </w:pPr>
    </w:p>
    <w:p w:rsidR="005F4CBE" w:rsidRDefault="005F4CBE">
      <w:pPr>
        <w:spacing w:line="360" w:lineRule="auto"/>
        <w:rPr>
          <w:b/>
        </w:rPr>
      </w:pPr>
    </w:p>
    <w:p w:rsidR="005F4CBE" w:rsidRDefault="005F4CBE">
      <w:pPr>
        <w:spacing w:line="360" w:lineRule="auto"/>
        <w:rPr>
          <w:b/>
        </w:rPr>
      </w:pPr>
    </w:p>
    <w:p w:rsidR="005F4CBE" w:rsidRDefault="005F4CBE">
      <w:pPr>
        <w:spacing w:line="360" w:lineRule="auto"/>
        <w:rPr>
          <w:b/>
        </w:rPr>
      </w:pPr>
    </w:p>
    <w:p w:rsidR="005F4CBE" w:rsidRDefault="005F4CBE">
      <w:pPr>
        <w:rPr>
          <w:b/>
        </w:rPr>
      </w:pPr>
    </w:p>
    <w:tbl>
      <w:tblPr>
        <w:tblStyle w:val="ad"/>
        <w:tblW w:w="8330" w:type="dxa"/>
        <w:tblLayout w:type="fixed"/>
        <w:tblLook w:val="04A0" w:firstRow="1" w:lastRow="0" w:firstColumn="1" w:lastColumn="0" w:noHBand="0" w:noVBand="1"/>
      </w:tblPr>
      <w:tblGrid>
        <w:gridCol w:w="1526"/>
        <w:gridCol w:w="1843"/>
        <w:gridCol w:w="1275"/>
        <w:gridCol w:w="1985"/>
        <w:gridCol w:w="1701"/>
      </w:tblGrid>
      <w:tr w:rsidR="005F4CBE">
        <w:trPr>
          <w:trHeight w:val="770"/>
        </w:trPr>
        <w:tc>
          <w:tcPr>
            <w:tcW w:w="8330" w:type="dxa"/>
            <w:gridSpan w:val="5"/>
          </w:tcPr>
          <w:p w:rsidR="005F4CBE" w:rsidRDefault="00FC6517">
            <w:pPr>
              <w:ind w:firstLineChars="100" w:firstLine="281"/>
              <w:rPr>
                <w:b/>
              </w:rPr>
            </w:pPr>
            <w:r>
              <w:rPr>
                <w:rFonts w:hint="eastAsia"/>
                <w:b/>
                <w:sz w:val="28"/>
              </w:rPr>
              <w:t>碳酸锂厂商报价：</w:t>
            </w:r>
          </w:p>
        </w:tc>
      </w:tr>
      <w:tr w:rsidR="005F4CBE">
        <w:trPr>
          <w:trHeight w:val="552"/>
        </w:trPr>
        <w:tc>
          <w:tcPr>
            <w:tcW w:w="1526" w:type="dxa"/>
          </w:tcPr>
          <w:p w:rsidR="005F4CBE" w:rsidRDefault="00FC6517">
            <w:pPr>
              <w:jc w:val="center"/>
              <w:rPr>
                <w:b/>
                <w:color w:val="000000" w:themeColor="text1"/>
                <w:szCs w:val="24"/>
              </w:rPr>
            </w:pPr>
            <w:r>
              <w:rPr>
                <w:rFonts w:hint="eastAsia"/>
                <w:b/>
                <w:color w:val="000000" w:themeColor="text1"/>
                <w:szCs w:val="24"/>
              </w:rPr>
              <w:t>报价单位</w:t>
            </w:r>
          </w:p>
        </w:tc>
        <w:tc>
          <w:tcPr>
            <w:tcW w:w="1843" w:type="dxa"/>
          </w:tcPr>
          <w:p w:rsidR="005F4CBE" w:rsidRDefault="00FC6517">
            <w:pPr>
              <w:jc w:val="center"/>
              <w:rPr>
                <w:b/>
                <w:color w:val="000000" w:themeColor="text1"/>
                <w:szCs w:val="24"/>
              </w:rPr>
            </w:pPr>
            <w:r>
              <w:rPr>
                <w:rFonts w:hint="eastAsia"/>
                <w:b/>
                <w:color w:val="000000" w:themeColor="text1"/>
                <w:szCs w:val="24"/>
              </w:rPr>
              <w:t>规格</w:t>
            </w:r>
          </w:p>
        </w:tc>
        <w:tc>
          <w:tcPr>
            <w:tcW w:w="1275" w:type="dxa"/>
          </w:tcPr>
          <w:p w:rsidR="005F4CBE" w:rsidRDefault="00FC6517">
            <w:pPr>
              <w:jc w:val="center"/>
              <w:rPr>
                <w:b/>
                <w:color w:val="000000" w:themeColor="text1"/>
                <w:szCs w:val="24"/>
              </w:rPr>
            </w:pPr>
            <w:r>
              <w:rPr>
                <w:rFonts w:hint="eastAsia"/>
                <w:b/>
                <w:color w:val="000000" w:themeColor="text1"/>
                <w:szCs w:val="24"/>
              </w:rPr>
              <w:t>报价类型</w:t>
            </w:r>
          </w:p>
        </w:tc>
        <w:tc>
          <w:tcPr>
            <w:tcW w:w="1985" w:type="dxa"/>
          </w:tcPr>
          <w:p w:rsidR="005F4CBE" w:rsidRDefault="00FC6517">
            <w:pPr>
              <w:jc w:val="center"/>
              <w:rPr>
                <w:b/>
                <w:color w:val="000000" w:themeColor="text1"/>
                <w:szCs w:val="24"/>
              </w:rPr>
            </w:pPr>
            <w:r>
              <w:rPr>
                <w:rFonts w:hint="eastAsia"/>
                <w:b/>
                <w:color w:val="000000" w:themeColor="text1"/>
                <w:szCs w:val="24"/>
              </w:rPr>
              <w:t>报价</w:t>
            </w:r>
          </w:p>
        </w:tc>
        <w:tc>
          <w:tcPr>
            <w:tcW w:w="1701" w:type="dxa"/>
          </w:tcPr>
          <w:p w:rsidR="005F4CBE" w:rsidRDefault="00FC6517">
            <w:pPr>
              <w:jc w:val="center"/>
              <w:rPr>
                <w:b/>
                <w:color w:val="000000" w:themeColor="text1"/>
                <w:szCs w:val="24"/>
              </w:rPr>
            </w:pPr>
            <w:r>
              <w:rPr>
                <w:rFonts w:hint="eastAsia"/>
                <w:b/>
                <w:color w:val="000000" w:themeColor="text1"/>
                <w:szCs w:val="24"/>
              </w:rPr>
              <w:t>发布时间</w:t>
            </w:r>
          </w:p>
        </w:tc>
      </w:tr>
      <w:tr w:rsidR="005F4CBE">
        <w:tc>
          <w:tcPr>
            <w:tcW w:w="1526" w:type="dxa"/>
          </w:tcPr>
          <w:p w:rsidR="005F4CBE" w:rsidRDefault="002515D4">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山西北斗星</w:t>
            </w:r>
          </w:p>
        </w:tc>
        <w:tc>
          <w:tcPr>
            <w:tcW w:w="1843" w:type="dxa"/>
          </w:tcPr>
          <w:p w:rsidR="005F4CBE" w:rsidRDefault="00FC6517">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级别：工业级</w:t>
            </w:r>
          </w:p>
        </w:tc>
        <w:tc>
          <w:tcPr>
            <w:tcW w:w="1275" w:type="dxa"/>
          </w:tcPr>
          <w:p w:rsidR="005F4CBE" w:rsidRDefault="00FC6517">
            <w:pPr>
              <w:jc w:val="center"/>
              <w:rPr>
                <w:rFonts w:asciiTheme="minorEastAsia" w:eastAsiaTheme="minorEastAsia" w:hAnsiTheme="minorEastAsia" w:cs="宋体"/>
                <w:color w:val="333333"/>
                <w:szCs w:val="20"/>
              </w:rPr>
            </w:pPr>
            <w:r>
              <w:rPr>
                <w:rFonts w:asciiTheme="minorEastAsia" w:eastAsiaTheme="minorEastAsia" w:hAnsiTheme="minorEastAsia" w:hint="eastAsia"/>
                <w:color w:val="333333"/>
                <w:szCs w:val="20"/>
              </w:rPr>
              <w:t>出厂价</w:t>
            </w:r>
          </w:p>
          <w:p w:rsidR="005F4CBE" w:rsidRDefault="005F4CBE">
            <w:pPr>
              <w:jc w:val="center"/>
              <w:rPr>
                <w:rFonts w:asciiTheme="minorEastAsia" w:eastAsiaTheme="minorEastAsia" w:hAnsiTheme="minorEastAsia"/>
                <w:b/>
                <w:szCs w:val="20"/>
              </w:rPr>
            </w:pPr>
          </w:p>
        </w:tc>
        <w:tc>
          <w:tcPr>
            <w:tcW w:w="1985" w:type="dxa"/>
          </w:tcPr>
          <w:p w:rsidR="005F4CBE" w:rsidRDefault="00FC6517" w:rsidP="00AC64EB">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1</w:t>
            </w:r>
            <w:r w:rsidR="002515D4">
              <w:rPr>
                <w:rFonts w:asciiTheme="minorEastAsia" w:eastAsiaTheme="minorEastAsia" w:hAnsiTheme="minorEastAsia" w:hint="eastAsia"/>
                <w:color w:val="333333"/>
                <w:szCs w:val="20"/>
              </w:rPr>
              <w:t>65000</w:t>
            </w:r>
            <w:r>
              <w:rPr>
                <w:rFonts w:asciiTheme="minorEastAsia" w:eastAsiaTheme="minorEastAsia" w:hAnsiTheme="minorEastAsia" w:hint="eastAsia"/>
                <w:color w:val="333333"/>
                <w:szCs w:val="20"/>
              </w:rPr>
              <w:t>元/吨</w:t>
            </w:r>
          </w:p>
        </w:tc>
        <w:tc>
          <w:tcPr>
            <w:tcW w:w="1701" w:type="dxa"/>
          </w:tcPr>
          <w:p w:rsidR="005F4CBE" w:rsidRDefault="00FC6517" w:rsidP="00DC28E7">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2017/1</w:t>
            </w:r>
            <w:r w:rsidR="00407C32">
              <w:rPr>
                <w:rFonts w:asciiTheme="minorEastAsia" w:eastAsiaTheme="minorEastAsia" w:hAnsiTheme="minorEastAsia" w:hint="eastAsia"/>
                <w:color w:val="333333"/>
                <w:szCs w:val="20"/>
              </w:rPr>
              <w:t>2/</w:t>
            </w:r>
            <w:r w:rsidR="00DC28E7">
              <w:rPr>
                <w:rFonts w:asciiTheme="minorEastAsia" w:eastAsiaTheme="minorEastAsia" w:hAnsiTheme="minorEastAsia" w:hint="eastAsia"/>
                <w:color w:val="333333"/>
                <w:szCs w:val="20"/>
              </w:rPr>
              <w:t>13</w:t>
            </w:r>
          </w:p>
        </w:tc>
      </w:tr>
      <w:tr w:rsidR="005F4CBE">
        <w:tc>
          <w:tcPr>
            <w:tcW w:w="1526" w:type="dxa"/>
          </w:tcPr>
          <w:p w:rsidR="005F4CBE" w:rsidRDefault="002515D4">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金辉锂业</w:t>
            </w:r>
          </w:p>
        </w:tc>
        <w:tc>
          <w:tcPr>
            <w:tcW w:w="1843" w:type="dxa"/>
          </w:tcPr>
          <w:p w:rsidR="005F4CBE" w:rsidRDefault="00FC6517">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级别：工业级</w:t>
            </w:r>
          </w:p>
        </w:tc>
        <w:tc>
          <w:tcPr>
            <w:tcW w:w="1275" w:type="dxa"/>
          </w:tcPr>
          <w:p w:rsidR="005F4CBE" w:rsidRDefault="00FC6517">
            <w:pPr>
              <w:jc w:val="center"/>
              <w:rPr>
                <w:rFonts w:asciiTheme="minorEastAsia" w:eastAsiaTheme="minorEastAsia" w:hAnsiTheme="minorEastAsia" w:cs="宋体"/>
                <w:color w:val="333333"/>
                <w:szCs w:val="20"/>
              </w:rPr>
            </w:pPr>
            <w:r>
              <w:rPr>
                <w:rFonts w:asciiTheme="minorEastAsia" w:eastAsiaTheme="minorEastAsia" w:hAnsiTheme="minorEastAsia" w:hint="eastAsia"/>
                <w:color w:val="333333"/>
                <w:szCs w:val="20"/>
              </w:rPr>
              <w:t>出厂价</w:t>
            </w:r>
          </w:p>
          <w:p w:rsidR="005F4CBE" w:rsidRDefault="005F4CBE">
            <w:pPr>
              <w:jc w:val="center"/>
              <w:rPr>
                <w:rFonts w:asciiTheme="minorEastAsia" w:eastAsiaTheme="minorEastAsia" w:hAnsiTheme="minorEastAsia"/>
                <w:b/>
                <w:szCs w:val="20"/>
              </w:rPr>
            </w:pPr>
          </w:p>
        </w:tc>
        <w:tc>
          <w:tcPr>
            <w:tcW w:w="1985" w:type="dxa"/>
          </w:tcPr>
          <w:p w:rsidR="005F4CBE" w:rsidRDefault="00FC6517">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158000元/吨</w:t>
            </w:r>
          </w:p>
        </w:tc>
        <w:tc>
          <w:tcPr>
            <w:tcW w:w="1701" w:type="dxa"/>
          </w:tcPr>
          <w:p w:rsidR="005F4CBE" w:rsidRDefault="00407C32" w:rsidP="00DC28E7">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2017/12/</w:t>
            </w:r>
            <w:r w:rsidR="00DC28E7">
              <w:rPr>
                <w:rFonts w:asciiTheme="minorEastAsia" w:eastAsiaTheme="minorEastAsia" w:hAnsiTheme="minorEastAsia" w:hint="eastAsia"/>
                <w:color w:val="333333"/>
                <w:szCs w:val="20"/>
              </w:rPr>
              <w:t>13</w:t>
            </w:r>
          </w:p>
        </w:tc>
      </w:tr>
      <w:tr w:rsidR="005F4CBE">
        <w:tc>
          <w:tcPr>
            <w:tcW w:w="1526" w:type="dxa"/>
          </w:tcPr>
          <w:p w:rsidR="005F4CBE" w:rsidRDefault="002515D4">
            <w:pPr>
              <w:jc w:val="center"/>
              <w:rPr>
                <w:rFonts w:asciiTheme="minorEastAsia" w:eastAsiaTheme="minorEastAsia" w:hAnsiTheme="minorEastAsia" w:cs="宋体"/>
                <w:color w:val="333333"/>
                <w:szCs w:val="20"/>
              </w:rPr>
            </w:pPr>
            <w:r>
              <w:rPr>
                <w:rFonts w:asciiTheme="minorEastAsia" w:eastAsiaTheme="minorEastAsia" w:hAnsiTheme="minorEastAsia" w:hint="eastAsia"/>
                <w:color w:val="333333"/>
                <w:szCs w:val="20"/>
              </w:rPr>
              <w:t>中宏矿业</w:t>
            </w:r>
          </w:p>
          <w:p w:rsidR="005F4CBE" w:rsidRDefault="005F4CBE">
            <w:pPr>
              <w:jc w:val="center"/>
              <w:rPr>
                <w:rFonts w:asciiTheme="minorEastAsia" w:eastAsiaTheme="minorEastAsia" w:hAnsiTheme="minorEastAsia"/>
                <w:b/>
                <w:szCs w:val="20"/>
              </w:rPr>
            </w:pPr>
          </w:p>
        </w:tc>
        <w:tc>
          <w:tcPr>
            <w:tcW w:w="1843" w:type="dxa"/>
          </w:tcPr>
          <w:p w:rsidR="005F4CBE" w:rsidRDefault="00FC6517">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级别：工业级</w:t>
            </w:r>
          </w:p>
        </w:tc>
        <w:tc>
          <w:tcPr>
            <w:tcW w:w="1275" w:type="dxa"/>
          </w:tcPr>
          <w:p w:rsidR="005F4CBE" w:rsidRDefault="002515D4">
            <w:pPr>
              <w:jc w:val="center"/>
              <w:rPr>
                <w:rFonts w:asciiTheme="minorEastAsia" w:eastAsiaTheme="minorEastAsia" w:hAnsiTheme="minorEastAsia" w:cs="宋体"/>
                <w:color w:val="333333"/>
                <w:szCs w:val="20"/>
              </w:rPr>
            </w:pPr>
            <w:r>
              <w:rPr>
                <w:rFonts w:asciiTheme="minorEastAsia" w:eastAsiaTheme="minorEastAsia" w:hAnsiTheme="minorEastAsia" w:hint="eastAsia"/>
                <w:color w:val="333333"/>
                <w:szCs w:val="20"/>
              </w:rPr>
              <w:t>经销价</w:t>
            </w:r>
          </w:p>
          <w:p w:rsidR="005F4CBE" w:rsidRDefault="005F4CBE">
            <w:pPr>
              <w:jc w:val="center"/>
              <w:rPr>
                <w:rFonts w:asciiTheme="minorEastAsia" w:eastAsiaTheme="minorEastAsia" w:hAnsiTheme="minorEastAsia"/>
                <w:b/>
                <w:szCs w:val="20"/>
              </w:rPr>
            </w:pPr>
          </w:p>
        </w:tc>
        <w:tc>
          <w:tcPr>
            <w:tcW w:w="1985" w:type="dxa"/>
          </w:tcPr>
          <w:p w:rsidR="005F4CBE" w:rsidRDefault="00FC6517" w:rsidP="002515D4">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1</w:t>
            </w:r>
            <w:r w:rsidR="001E6D13">
              <w:rPr>
                <w:rFonts w:asciiTheme="minorEastAsia" w:eastAsiaTheme="minorEastAsia" w:hAnsiTheme="minorEastAsia" w:hint="eastAsia"/>
                <w:color w:val="333333"/>
                <w:szCs w:val="20"/>
              </w:rPr>
              <w:t>6</w:t>
            </w:r>
            <w:r w:rsidR="002515D4">
              <w:rPr>
                <w:rFonts w:asciiTheme="minorEastAsia" w:eastAsiaTheme="minorEastAsia" w:hAnsiTheme="minorEastAsia" w:hint="eastAsia"/>
                <w:color w:val="333333"/>
                <w:szCs w:val="20"/>
              </w:rPr>
              <w:t>4</w:t>
            </w:r>
            <w:r w:rsidR="00AC64EB">
              <w:rPr>
                <w:rFonts w:asciiTheme="minorEastAsia" w:eastAsiaTheme="minorEastAsia" w:hAnsiTheme="minorEastAsia" w:hint="eastAsia"/>
                <w:color w:val="333333"/>
                <w:szCs w:val="20"/>
              </w:rPr>
              <w:t>000</w:t>
            </w:r>
            <w:r>
              <w:rPr>
                <w:rFonts w:asciiTheme="minorEastAsia" w:eastAsiaTheme="minorEastAsia" w:hAnsiTheme="minorEastAsia" w:hint="eastAsia"/>
                <w:color w:val="333333"/>
                <w:szCs w:val="20"/>
              </w:rPr>
              <w:t>元/吨</w:t>
            </w:r>
          </w:p>
        </w:tc>
        <w:tc>
          <w:tcPr>
            <w:tcW w:w="1701" w:type="dxa"/>
          </w:tcPr>
          <w:p w:rsidR="005F4CBE" w:rsidRDefault="00407C32" w:rsidP="00DC28E7">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2017/12/</w:t>
            </w:r>
            <w:r w:rsidR="00DC28E7">
              <w:rPr>
                <w:rFonts w:asciiTheme="minorEastAsia" w:eastAsiaTheme="minorEastAsia" w:hAnsiTheme="minorEastAsia" w:hint="eastAsia"/>
                <w:color w:val="333333"/>
                <w:szCs w:val="20"/>
              </w:rPr>
              <w:t>13</w:t>
            </w:r>
          </w:p>
        </w:tc>
      </w:tr>
      <w:tr w:rsidR="005F4CBE">
        <w:tc>
          <w:tcPr>
            <w:tcW w:w="1526" w:type="dxa"/>
          </w:tcPr>
          <w:p w:rsidR="005F4CBE" w:rsidRDefault="002515D4">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贵州红星</w:t>
            </w:r>
          </w:p>
        </w:tc>
        <w:tc>
          <w:tcPr>
            <w:tcW w:w="1843" w:type="dxa"/>
          </w:tcPr>
          <w:p w:rsidR="005F4CBE" w:rsidRDefault="00FC6517">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级别：电池级</w:t>
            </w:r>
          </w:p>
        </w:tc>
        <w:tc>
          <w:tcPr>
            <w:tcW w:w="1275" w:type="dxa"/>
          </w:tcPr>
          <w:p w:rsidR="005F4CBE" w:rsidRDefault="00FC6517">
            <w:pPr>
              <w:jc w:val="center"/>
              <w:rPr>
                <w:rFonts w:asciiTheme="minorEastAsia" w:eastAsiaTheme="minorEastAsia" w:hAnsiTheme="minorEastAsia" w:cs="宋体"/>
                <w:color w:val="333333"/>
                <w:szCs w:val="20"/>
              </w:rPr>
            </w:pPr>
            <w:r>
              <w:rPr>
                <w:rFonts w:asciiTheme="minorEastAsia" w:eastAsiaTheme="minorEastAsia" w:hAnsiTheme="minorEastAsia" w:hint="eastAsia"/>
                <w:color w:val="333333"/>
                <w:szCs w:val="20"/>
              </w:rPr>
              <w:t>出厂价</w:t>
            </w:r>
          </w:p>
          <w:p w:rsidR="005F4CBE" w:rsidRDefault="005F4CBE">
            <w:pPr>
              <w:jc w:val="center"/>
              <w:rPr>
                <w:rFonts w:asciiTheme="minorEastAsia" w:eastAsiaTheme="minorEastAsia" w:hAnsiTheme="minorEastAsia"/>
                <w:b/>
                <w:szCs w:val="20"/>
              </w:rPr>
            </w:pPr>
          </w:p>
        </w:tc>
        <w:tc>
          <w:tcPr>
            <w:tcW w:w="1985" w:type="dxa"/>
          </w:tcPr>
          <w:p w:rsidR="005F4CBE" w:rsidRDefault="002515D4">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175000</w:t>
            </w:r>
            <w:r w:rsidR="00FC6517">
              <w:rPr>
                <w:rFonts w:asciiTheme="minorEastAsia" w:eastAsiaTheme="minorEastAsia" w:hAnsiTheme="minorEastAsia" w:hint="eastAsia"/>
                <w:color w:val="333333"/>
                <w:szCs w:val="20"/>
              </w:rPr>
              <w:t>元/吨</w:t>
            </w:r>
          </w:p>
        </w:tc>
        <w:tc>
          <w:tcPr>
            <w:tcW w:w="1701" w:type="dxa"/>
          </w:tcPr>
          <w:p w:rsidR="005F4CBE" w:rsidRDefault="00407C32" w:rsidP="00DC28E7">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2017/12/</w:t>
            </w:r>
            <w:r w:rsidR="00DC28E7">
              <w:rPr>
                <w:rFonts w:asciiTheme="minorEastAsia" w:eastAsiaTheme="minorEastAsia" w:hAnsiTheme="minorEastAsia" w:hint="eastAsia"/>
                <w:color w:val="333333"/>
                <w:szCs w:val="20"/>
              </w:rPr>
              <w:t>13</w:t>
            </w:r>
          </w:p>
        </w:tc>
      </w:tr>
      <w:tr w:rsidR="005F4CBE">
        <w:trPr>
          <w:trHeight w:val="699"/>
        </w:trPr>
        <w:tc>
          <w:tcPr>
            <w:tcW w:w="1526" w:type="dxa"/>
          </w:tcPr>
          <w:p w:rsidR="005F4CBE" w:rsidRDefault="00AC64EB">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江西云锂</w:t>
            </w:r>
          </w:p>
        </w:tc>
        <w:tc>
          <w:tcPr>
            <w:tcW w:w="1843" w:type="dxa"/>
          </w:tcPr>
          <w:p w:rsidR="005F4CBE" w:rsidRDefault="00FC6517">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级别：电池级；</w:t>
            </w:r>
          </w:p>
        </w:tc>
        <w:tc>
          <w:tcPr>
            <w:tcW w:w="1275" w:type="dxa"/>
          </w:tcPr>
          <w:p w:rsidR="005F4CBE" w:rsidRDefault="00FC6517">
            <w:pPr>
              <w:jc w:val="center"/>
              <w:rPr>
                <w:rFonts w:asciiTheme="minorEastAsia" w:eastAsiaTheme="minorEastAsia" w:hAnsiTheme="minorEastAsia" w:cs="宋体"/>
                <w:color w:val="333333"/>
                <w:szCs w:val="20"/>
              </w:rPr>
            </w:pPr>
            <w:r>
              <w:rPr>
                <w:rFonts w:asciiTheme="minorEastAsia" w:eastAsiaTheme="minorEastAsia" w:hAnsiTheme="minorEastAsia" w:hint="eastAsia"/>
                <w:color w:val="333333"/>
                <w:szCs w:val="20"/>
              </w:rPr>
              <w:t>出厂价</w:t>
            </w:r>
          </w:p>
          <w:p w:rsidR="005F4CBE" w:rsidRDefault="005F4CBE">
            <w:pPr>
              <w:jc w:val="center"/>
              <w:rPr>
                <w:rFonts w:asciiTheme="minorEastAsia" w:eastAsiaTheme="minorEastAsia" w:hAnsiTheme="minorEastAsia"/>
                <w:b/>
                <w:szCs w:val="20"/>
              </w:rPr>
            </w:pPr>
          </w:p>
        </w:tc>
        <w:tc>
          <w:tcPr>
            <w:tcW w:w="1985" w:type="dxa"/>
          </w:tcPr>
          <w:p w:rsidR="005F4CBE" w:rsidRDefault="00FC6517" w:rsidP="00AC64EB">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1</w:t>
            </w:r>
            <w:r w:rsidR="00AC64EB">
              <w:rPr>
                <w:rFonts w:asciiTheme="minorEastAsia" w:eastAsiaTheme="minorEastAsia" w:hAnsiTheme="minorEastAsia" w:hint="eastAsia"/>
                <w:color w:val="333333"/>
                <w:szCs w:val="20"/>
              </w:rPr>
              <w:t>78</w:t>
            </w:r>
            <w:r>
              <w:rPr>
                <w:rFonts w:asciiTheme="minorEastAsia" w:eastAsiaTheme="minorEastAsia" w:hAnsiTheme="minorEastAsia" w:hint="eastAsia"/>
                <w:color w:val="333333"/>
                <w:szCs w:val="20"/>
              </w:rPr>
              <w:t>000元/吨</w:t>
            </w:r>
          </w:p>
        </w:tc>
        <w:tc>
          <w:tcPr>
            <w:tcW w:w="1701" w:type="dxa"/>
          </w:tcPr>
          <w:p w:rsidR="005F4CBE" w:rsidRDefault="00407C32" w:rsidP="00DC28E7">
            <w:pPr>
              <w:jc w:val="center"/>
              <w:rPr>
                <w:rFonts w:asciiTheme="minorEastAsia" w:eastAsiaTheme="minorEastAsia" w:hAnsiTheme="minorEastAsia"/>
                <w:b/>
                <w:szCs w:val="20"/>
              </w:rPr>
            </w:pPr>
            <w:r>
              <w:rPr>
                <w:rFonts w:asciiTheme="minorEastAsia" w:eastAsiaTheme="minorEastAsia" w:hAnsiTheme="minorEastAsia" w:hint="eastAsia"/>
                <w:color w:val="333333"/>
                <w:szCs w:val="20"/>
              </w:rPr>
              <w:t>2017/12/</w:t>
            </w:r>
            <w:r w:rsidR="00DC28E7">
              <w:rPr>
                <w:rFonts w:asciiTheme="minorEastAsia" w:eastAsiaTheme="minorEastAsia" w:hAnsiTheme="minorEastAsia" w:hint="eastAsia"/>
                <w:color w:val="333333"/>
                <w:szCs w:val="20"/>
              </w:rPr>
              <w:t>13</w:t>
            </w:r>
          </w:p>
        </w:tc>
      </w:tr>
    </w:tbl>
    <w:p w:rsidR="005F4CBE" w:rsidRDefault="005F4CBE">
      <w:pPr>
        <w:rPr>
          <w:b/>
          <w:sz w:val="22"/>
        </w:rPr>
      </w:pPr>
    </w:p>
    <w:p w:rsidR="005F4CBE" w:rsidRDefault="005F4CBE">
      <w:pPr>
        <w:rPr>
          <w:b/>
          <w:sz w:val="22"/>
        </w:rPr>
      </w:pPr>
    </w:p>
    <w:p w:rsidR="005F4CBE" w:rsidRDefault="005F4CBE">
      <w:pPr>
        <w:rPr>
          <w:b/>
          <w:sz w:val="22"/>
        </w:rPr>
      </w:pPr>
    </w:p>
    <w:p w:rsidR="005F4CBE" w:rsidRDefault="003F2A1B">
      <w:pPr>
        <w:rPr>
          <w:b/>
        </w:rPr>
      </w:pPr>
      <w:r>
        <w:rPr>
          <w:b/>
        </w:rPr>
        <w:pict>
          <v:shape id="_x0000_s1057" type="#_x0000_t32" style="position:absolute;left:0;text-align:left;margin-left:.15pt;margin-top:9.9pt;width:420.75pt;height:0;z-index:251659264;mso-width-relative:page;mso-height-relative:page" o:connectortype="straight"/>
        </w:pict>
      </w:r>
    </w:p>
    <w:p w:rsidR="005F4CBE" w:rsidRDefault="00FC6517">
      <w:pPr>
        <w:rPr>
          <w:b/>
        </w:rPr>
      </w:pPr>
      <w:r>
        <w:rPr>
          <w:rFonts w:hint="eastAsia"/>
          <w:b/>
        </w:rPr>
        <w:t>行业主要指数</w:t>
      </w:r>
    </w:p>
    <w:p w:rsidR="005F4CBE" w:rsidRDefault="005F4CBE">
      <w:pPr>
        <w:rPr>
          <w:b/>
        </w:rPr>
      </w:pPr>
    </w:p>
    <w:p w:rsidR="005F4CBE" w:rsidRDefault="005F4CBE">
      <w:pPr>
        <w:rPr>
          <w:b/>
          <w:color w:val="0070C0"/>
        </w:rPr>
      </w:pPr>
    </w:p>
    <w:tbl>
      <w:tblPr>
        <w:tblStyle w:val="ad"/>
        <w:tblpPr w:leftFromText="180" w:rightFromText="180" w:vertAnchor="text" w:horzAnchor="margin" w:tblpY="462"/>
        <w:tblW w:w="8188" w:type="dxa"/>
        <w:tblLayout w:type="fixed"/>
        <w:tblLook w:val="04A0" w:firstRow="1" w:lastRow="0" w:firstColumn="1" w:lastColumn="0" w:noHBand="0" w:noVBand="1"/>
      </w:tblPr>
      <w:tblGrid>
        <w:gridCol w:w="2030"/>
        <w:gridCol w:w="2030"/>
        <w:gridCol w:w="1718"/>
        <w:gridCol w:w="1328"/>
        <w:gridCol w:w="1082"/>
      </w:tblGrid>
      <w:tr w:rsidR="005F4CBE">
        <w:trPr>
          <w:trHeight w:val="233"/>
        </w:trPr>
        <w:tc>
          <w:tcPr>
            <w:tcW w:w="2030" w:type="dxa"/>
            <w:vMerge w:val="restart"/>
          </w:tcPr>
          <w:p w:rsidR="005F4CBE" w:rsidRDefault="00FC6517">
            <w:pPr>
              <w:pStyle w:val="a3"/>
              <w:jc w:val="center"/>
              <w:rPr>
                <w:rFonts w:asciiTheme="minorEastAsia" w:eastAsiaTheme="minorEastAsia" w:hAnsiTheme="minorEastAsia"/>
                <w:sz w:val="24"/>
              </w:rPr>
            </w:pPr>
            <w:r>
              <w:rPr>
                <w:rFonts w:asciiTheme="minorEastAsia" w:eastAsiaTheme="minorEastAsia" w:hAnsiTheme="minorEastAsia" w:hint="eastAsia"/>
                <w:sz w:val="24"/>
              </w:rPr>
              <w:t>名称</w:t>
            </w:r>
          </w:p>
        </w:tc>
        <w:tc>
          <w:tcPr>
            <w:tcW w:w="2030" w:type="dxa"/>
            <w:vMerge w:val="restart"/>
          </w:tcPr>
          <w:p w:rsidR="005F4CBE" w:rsidRDefault="00FC6517">
            <w:pPr>
              <w:pStyle w:val="a3"/>
              <w:jc w:val="center"/>
              <w:rPr>
                <w:rFonts w:asciiTheme="minorEastAsia" w:eastAsiaTheme="minorEastAsia" w:hAnsiTheme="minorEastAsia"/>
                <w:sz w:val="24"/>
              </w:rPr>
            </w:pPr>
            <w:r>
              <w:rPr>
                <w:rFonts w:asciiTheme="minorEastAsia" w:eastAsiaTheme="minorEastAsia" w:hAnsiTheme="minorEastAsia" w:hint="eastAsia"/>
                <w:sz w:val="24"/>
              </w:rPr>
              <w:t>发布日期</w:t>
            </w:r>
          </w:p>
        </w:tc>
        <w:tc>
          <w:tcPr>
            <w:tcW w:w="1718" w:type="dxa"/>
            <w:vMerge w:val="restart"/>
          </w:tcPr>
          <w:p w:rsidR="005F4CBE" w:rsidRDefault="00FC6517">
            <w:pPr>
              <w:pStyle w:val="a3"/>
              <w:jc w:val="center"/>
              <w:rPr>
                <w:rFonts w:asciiTheme="minorEastAsia" w:eastAsiaTheme="minorEastAsia" w:hAnsiTheme="minorEastAsia"/>
                <w:sz w:val="24"/>
              </w:rPr>
            </w:pPr>
            <w:r>
              <w:rPr>
                <w:rFonts w:asciiTheme="minorEastAsia" w:eastAsiaTheme="minorEastAsia" w:hAnsiTheme="minorEastAsia" w:hint="eastAsia"/>
                <w:sz w:val="24"/>
              </w:rPr>
              <w:t>指数</w:t>
            </w:r>
          </w:p>
          <w:p w:rsidR="005F4CBE" w:rsidRDefault="005F4CBE">
            <w:pPr>
              <w:ind w:firstLineChars="200" w:firstLine="480"/>
            </w:pPr>
          </w:p>
        </w:tc>
        <w:tc>
          <w:tcPr>
            <w:tcW w:w="2410" w:type="dxa"/>
            <w:gridSpan w:val="2"/>
          </w:tcPr>
          <w:p w:rsidR="005F4CBE" w:rsidRDefault="00FC6517">
            <w:pPr>
              <w:pStyle w:val="a3"/>
              <w:jc w:val="center"/>
              <w:rPr>
                <w:rFonts w:asciiTheme="minorEastAsia" w:eastAsiaTheme="minorEastAsia" w:hAnsiTheme="minorEastAsia"/>
                <w:sz w:val="24"/>
              </w:rPr>
            </w:pPr>
            <w:r>
              <w:rPr>
                <w:rFonts w:asciiTheme="minorEastAsia" w:eastAsiaTheme="minorEastAsia" w:hAnsiTheme="minorEastAsia" w:hint="eastAsia"/>
                <w:sz w:val="24"/>
              </w:rPr>
              <w:t>周环比</w:t>
            </w:r>
          </w:p>
        </w:tc>
      </w:tr>
      <w:tr w:rsidR="005F4CBE">
        <w:trPr>
          <w:trHeight w:val="387"/>
        </w:trPr>
        <w:tc>
          <w:tcPr>
            <w:tcW w:w="2030" w:type="dxa"/>
            <w:vMerge/>
          </w:tcPr>
          <w:p w:rsidR="005F4CBE" w:rsidRDefault="005F4CBE">
            <w:pPr>
              <w:pStyle w:val="a3"/>
              <w:jc w:val="center"/>
              <w:rPr>
                <w:rFonts w:asciiTheme="minorEastAsia" w:eastAsiaTheme="minorEastAsia" w:hAnsiTheme="minorEastAsia"/>
                <w:sz w:val="24"/>
              </w:rPr>
            </w:pPr>
          </w:p>
        </w:tc>
        <w:tc>
          <w:tcPr>
            <w:tcW w:w="2030" w:type="dxa"/>
            <w:vMerge/>
          </w:tcPr>
          <w:p w:rsidR="005F4CBE" w:rsidRDefault="005F4CBE">
            <w:pPr>
              <w:pStyle w:val="a3"/>
              <w:jc w:val="center"/>
              <w:rPr>
                <w:rFonts w:asciiTheme="minorEastAsia" w:eastAsiaTheme="minorEastAsia" w:hAnsiTheme="minorEastAsia"/>
                <w:sz w:val="24"/>
              </w:rPr>
            </w:pPr>
          </w:p>
        </w:tc>
        <w:tc>
          <w:tcPr>
            <w:tcW w:w="1718" w:type="dxa"/>
            <w:vMerge/>
          </w:tcPr>
          <w:p w:rsidR="005F4CBE" w:rsidRDefault="005F4CBE">
            <w:pPr>
              <w:pStyle w:val="a3"/>
              <w:jc w:val="center"/>
              <w:rPr>
                <w:rFonts w:asciiTheme="minorEastAsia" w:eastAsiaTheme="minorEastAsia" w:hAnsiTheme="minorEastAsia"/>
                <w:sz w:val="24"/>
              </w:rPr>
            </w:pPr>
          </w:p>
        </w:tc>
        <w:tc>
          <w:tcPr>
            <w:tcW w:w="1328" w:type="dxa"/>
          </w:tcPr>
          <w:p w:rsidR="005F4CBE" w:rsidRDefault="00FC6517">
            <w:pPr>
              <w:pStyle w:val="a3"/>
              <w:jc w:val="center"/>
              <w:rPr>
                <w:rFonts w:asciiTheme="minorEastAsia" w:eastAsiaTheme="minorEastAsia" w:hAnsiTheme="minorEastAsia"/>
                <w:sz w:val="24"/>
              </w:rPr>
            </w:pPr>
            <w:r>
              <w:rPr>
                <w:rFonts w:asciiTheme="minorEastAsia" w:eastAsiaTheme="minorEastAsia" w:hAnsiTheme="minorEastAsia" w:hint="eastAsia"/>
                <w:sz w:val="24"/>
              </w:rPr>
              <w:t>增减</w:t>
            </w:r>
          </w:p>
        </w:tc>
        <w:tc>
          <w:tcPr>
            <w:tcW w:w="1082" w:type="dxa"/>
          </w:tcPr>
          <w:p w:rsidR="005F4CBE" w:rsidRDefault="00FC6517">
            <w:pPr>
              <w:pStyle w:val="a3"/>
              <w:jc w:val="center"/>
              <w:rPr>
                <w:rFonts w:asciiTheme="minorEastAsia" w:eastAsiaTheme="minorEastAsia" w:hAnsiTheme="minorEastAsia"/>
                <w:sz w:val="24"/>
              </w:rPr>
            </w:pPr>
            <w:r>
              <w:rPr>
                <w:rFonts w:asciiTheme="minorEastAsia" w:eastAsiaTheme="minorEastAsia" w:hAnsiTheme="minorEastAsia" w:hint="eastAsia"/>
                <w:sz w:val="24"/>
              </w:rPr>
              <w:t>幅度</w:t>
            </w:r>
          </w:p>
        </w:tc>
      </w:tr>
      <w:tr w:rsidR="005F4CBE">
        <w:trPr>
          <w:trHeight w:val="470"/>
        </w:trPr>
        <w:tc>
          <w:tcPr>
            <w:tcW w:w="2030" w:type="dxa"/>
          </w:tcPr>
          <w:p w:rsidR="005F4CBE" w:rsidRDefault="00FC6517">
            <w:pPr>
              <w:pStyle w:val="a3"/>
              <w:rPr>
                <w:rFonts w:asciiTheme="minorEastAsia" w:eastAsiaTheme="minorEastAsia" w:hAnsiTheme="minorEastAsia"/>
                <w:sz w:val="24"/>
              </w:rPr>
            </w:pPr>
            <w:r>
              <w:rPr>
                <w:rFonts w:asciiTheme="minorEastAsia" w:eastAsiaTheme="minorEastAsia" w:hAnsiTheme="minorEastAsia" w:hint="eastAsia"/>
                <w:sz w:val="24"/>
              </w:rPr>
              <w:t>新能源指数</w:t>
            </w:r>
          </w:p>
        </w:tc>
        <w:tc>
          <w:tcPr>
            <w:tcW w:w="2030" w:type="dxa"/>
          </w:tcPr>
          <w:p w:rsidR="005F4CBE" w:rsidRDefault="001F5C85" w:rsidP="00DC28E7">
            <w:pPr>
              <w:rPr>
                <w:rFonts w:asciiTheme="minorEastAsia" w:eastAsiaTheme="minorEastAsia" w:hAnsiTheme="minorEastAsia"/>
              </w:rPr>
            </w:pPr>
            <w:r>
              <w:rPr>
                <w:rFonts w:asciiTheme="minorEastAsia" w:eastAsiaTheme="minorEastAsia" w:hAnsiTheme="minorEastAsia" w:hint="eastAsia"/>
                <w:color w:val="333333"/>
                <w:szCs w:val="20"/>
              </w:rPr>
              <w:t>2017/12/</w:t>
            </w:r>
            <w:r w:rsidR="00DC28E7">
              <w:rPr>
                <w:rFonts w:asciiTheme="minorEastAsia" w:eastAsiaTheme="minorEastAsia" w:hAnsiTheme="minorEastAsia" w:hint="eastAsia"/>
                <w:color w:val="333333"/>
                <w:szCs w:val="20"/>
              </w:rPr>
              <w:t>15</w:t>
            </w:r>
          </w:p>
        </w:tc>
        <w:tc>
          <w:tcPr>
            <w:tcW w:w="1718" w:type="dxa"/>
          </w:tcPr>
          <w:p w:rsidR="005F4CBE" w:rsidRDefault="00236893" w:rsidP="00DC28E7">
            <w:pPr>
              <w:rPr>
                <w:rFonts w:asciiTheme="minorEastAsia" w:eastAsiaTheme="minorEastAsia" w:hAnsiTheme="minorEastAsia"/>
              </w:rPr>
            </w:pPr>
            <w:r>
              <w:rPr>
                <w:rFonts w:asciiTheme="minorEastAsia" w:eastAsiaTheme="minorEastAsia" w:hAnsiTheme="minorEastAsia" w:hint="eastAsia"/>
              </w:rPr>
              <w:t>1</w:t>
            </w:r>
            <w:r w:rsidR="000B1826">
              <w:rPr>
                <w:rFonts w:asciiTheme="minorEastAsia" w:eastAsiaTheme="minorEastAsia" w:hAnsiTheme="minorEastAsia" w:hint="eastAsia"/>
              </w:rPr>
              <w:t>1</w:t>
            </w:r>
            <w:r w:rsidR="00DC28E7">
              <w:rPr>
                <w:rFonts w:asciiTheme="minorEastAsia" w:eastAsiaTheme="minorEastAsia" w:hAnsiTheme="minorEastAsia" w:hint="eastAsia"/>
              </w:rPr>
              <w:t>21.4</w:t>
            </w:r>
          </w:p>
        </w:tc>
        <w:tc>
          <w:tcPr>
            <w:tcW w:w="1328" w:type="dxa"/>
          </w:tcPr>
          <w:p w:rsidR="005F4CBE" w:rsidRDefault="00DC28E7" w:rsidP="00C13D99">
            <w:pPr>
              <w:pStyle w:val="a3"/>
              <w:jc w:val="center"/>
              <w:rPr>
                <w:rFonts w:asciiTheme="minorEastAsia" w:eastAsiaTheme="minorEastAsia" w:hAnsiTheme="minorEastAsia"/>
                <w:b/>
                <w:sz w:val="24"/>
              </w:rPr>
            </w:pPr>
            <w:r>
              <w:rPr>
                <w:rFonts w:asciiTheme="minorEastAsia" w:eastAsiaTheme="minorEastAsia" w:hAnsiTheme="minorEastAsia" w:hint="eastAsia"/>
                <w:b/>
                <w:sz w:val="24"/>
              </w:rPr>
              <w:t>0.66</w:t>
            </w:r>
            <w:r w:rsidR="00FC6517">
              <w:rPr>
                <w:rFonts w:asciiTheme="minorEastAsia" w:eastAsiaTheme="minorEastAsia" w:hAnsiTheme="minorEastAsia" w:hint="eastAsia"/>
                <w:b/>
                <w:sz w:val="24"/>
              </w:rPr>
              <w:t>%</w:t>
            </w:r>
          </w:p>
        </w:tc>
        <w:tc>
          <w:tcPr>
            <w:tcW w:w="1082" w:type="dxa"/>
          </w:tcPr>
          <w:p w:rsidR="005F4CBE" w:rsidRDefault="00C13D99" w:rsidP="00DC28E7">
            <w:pPr>
              <w:pStyle w:val="a3"/>
              <w:jc w:val="center"/>
              <w:rPr>
                <w:rFonts w:asciiTheme="minorEastAsia" w:eastAsiaTheme="minorEastAsia" w:hAnsiTheme="minorEastAsia"/>
                <w:b/>
                <w:sz w:val="24"/>
              </w:rPr>
            </w:pPr>
            <w:r>
              <w:rPr>
                <w:rFonts w:asciiTheme="minorEastAsia" w:eastAsiaTheme="minorEastAsia" w:hAnsiTheme="minorEastAsia" w:hint="eastAsia"/>
                <w:b/>
                <w:sz w:val="24"/>
              </w:rPr>
              <w:t>1</w:t>
            </w:r>
            <w:r w:rsidR="00DC28E7">
              <w:rPr>
                <w:rFonts w:asciiTheme="minorEastAsia" w:eastAsiaTheme="minorEastAsia" w:hAnsiTheme="minorEastAsia" w:hint="eastAsia"/>
                <w:b/>
                <w:sz w:val="24"/>
              </w:rPr>
              <w:t>.46</w:t>
            </w:r>
            <w:r w:rsidR="00FC6517">
              <w:rPr>
                <w:rFonts w:asciiTheme="minorEastAsia" w:eastAsiaTheme="minorEastAsia" w:hAnsiTheme="minorEastAsia" w:hint="eastAsia"/>
                <w:b/>
                <w:sz w:val="24"/>
              </w:rPr>
              <w:t>%</w:t>
            </w:r>
          </w:p>
        </w:tc>
      </w:tr>
      <w:tr w:rsidR="005F4CBE">
        <w:trPr>
          <w:trHeight w:val="426"/>
        </w:trPr>
        <w:tc>
          <w:tcPr>
            <w:tcW w:w="2030" w:type="dxa"/>
          </w:tcPr>
          <w:p w:rsidR="005F4CBE" w:rsidRDefault="00FC6517">
            <w:pPr>
              <w:pStyle w:val="a3"/>
              <w:rPr>
                <w:rFonts w:asciiTheme="minorEastAsia" w:eastAsiaTheme="minorEastAsia" w:hAnsiTheme="minorEastAsia"/>
                <w:sz w:val="24"/>
              </w:rPr>
            </w:pPr>
            <w:r>
              <w:rPr>
                <w:rFonts w:asciiTheme="minorEastAsia" w:eastAsiaTheme="minorEastAsia" w:hAnsiTheme="minorEastAsia" w:hint="eastAsia"/>
                <w:sz w:val="24"/>
              </w:rPr>
              <w:t>锂电池指数</w:t>
            </w:r>
          </w:p>
        </w:tc>
        <w:tc>
          <w:tcPr>
            <w:tcW w:w="2030" w:type="dxa"/>
          </w:tcPr>
          <w:p w:rsidR="005F4CBE" w:rsidRDefault="001F5C85" w:rsidP="00DC28E7">
            <w:pPr>
              <w:rPr>
                <w:rFonts w:asciiTheme="minorEastAsia" w:eastAsiaTheme="minorEastAsia" w:hAnsiTheme="minorEastAsia"/>
              </w:rPr>
            </w:pPr>
            <w:r>
              <w:rPr>
                <w:rFonts w:asciiTheme="minorEastAsia" w:eastAsiaTheme="minorEastAsia" w:hAnsiTheme="minorEastAsia" w:hint="eastAsia"/>
                <w:color w:val="333333"/>
                <w:szCs w:val="20"/>
              </w:rPr>
              <w:t>2017/12/</w:t>
            </w:r>
            <w:r w:rsidR="00DC28E7">
              <w:rPr>
                <w:rFonts w:asciiTheme="minorEastAsia" w:eastAsiaTheme="minorEastAsia" w:hAnsiTheme="minorEastAsia" w:hint="eastAsia"/>
                <w:color w:val="333333"/>
                <w:szCs w:val="20"/>
              </w:rPr>
              <w:t>15</w:t>
            </w:r>
          </w:p>
        </w:tc>
        <w:tc>
          <w:tcPr>
            <w:tcW w:w="1718" w:type="dxa"/>
          </w:tcPr>
          <w:p w:rsidR="005F4CBE" w:rsidRDefault="00C13D99" w:rsidP="00C925D4">
            <w:pPr>
              <w:rPr>
                <w:rFonts w:asciiTheme="minorEastAsia" w:eastAsiaTheme="minorEastAsia" w:hAnsiTheme="minorEastAsia"/>
              </w:rPr>
            </w:pPr>
            <w:r>
              <w:rPr>
                <w:rFonts w:asciiTheme="minorEastAsia" w:eastAsiaTheme="minorEastAsia" w:hAnsiTheme="minorEastAsia" w:hint="eastAsia"/>
              </w:rPr>
              <w:t>8</w:t>
            </w:r>
            <w:r w:rsidR="00C925D4">
              <w:rPr>
                <w:rFonts w:asciiTheme="minorEastAsia" w:eastAsiaTheme="minorEastAsia" w:hAnsiTheme="minorEastAsia" w:hint="eastAsia"/>
              </w:rPr>
              <w:t>93.8</w:t>
            </w:r>
          </w:p>
        </w:tc>
        <w:tc>
          <w:tcPr>
            <w:tcW w:w="1328" w:type="dxa"/>
          </w:tcPr>
          <w:p w:rsidR="005F4CBE" w:rsidRDefault="00C925D4" w:rsidP="001F5C85">
            <w:pPr>
              <w:pStyle w:val="a3"/>
              <w:jc w:val="center"/>
              <w:rPr>
                <w:rFonts w:asciiTheme="minorEastAsia" w:eastAsiaTheme="minorEastAsia" w:hAnsiTheme="minorEastAsia"/>
                <w:b/>
                <w:sz w:val="24"/>
              </w:rPr>
            </w:pPr>
            <w:r>
              <w:rPr>
                <w:rFonts w:asciiTheme="minorEastAsia" w:eastAsiaTheme="minorEastAsia" w:hAnsiTheme="minorEastAsia" w:hint="eastAsia"/>
                <w:b/>
                <w:sz w:val="24"/>
              </w:rPr>
              <w:t>0.84</w:t>
            </w:r>
            <w:r w:rsidR="00FC6517">
              <w:rPr>
                <w:rFonts w:asciiTheme="minorEastAsia" w:eastAsiaTheme="minorEastAsia" w:hAnsiTheme="minorEastAsia" w:hint="eastAsia"/>
                <w:b/>
                <w:sz w:val="24"/>
              </w:rPr>
              <w:t>%</w:t>
            </w:r>
          </w:p>
        </w:tc>
        <w:tc>
          <w:tcPr>
            <w:tcW w:w="1082" w:type="dxa"/>
          </w:tcPr>
          <w:p w:rsidR="005F4CBE" w:rsidRDefault="00C925D4">
            <w:pPr>
              <w:pStyle w:val="a3"/>
              <w:rPr>
                <w:rFonts w:asciiTheme="minorEastAsia" w:eastAsiaTheme="minorEastAsia" w:hAnsiTheme="minorEastAsia"/>
                <w:b/>
                <w:sz w:val="24"/>
              </w:rPr>
            </w:pPr>
            <w:r>
              <w:rPr>
                <w:rFonts w:asciiTheme="minorEastAsia" w:eastAsiaTheme="minorEastAsia" w:hAnsiTheme="minorEastAsia" w:hint="eastAsia"/>
                <w:b/>
                <w:sz w:val="24"/>
              </w:rPr>
              <w:t>2.10</w:t>
            </w:r>
            <w:r w:rsidR="00FC6517">
              <w:rPr>
                <w:rFonts w:asciiTheme="minorEastAsia" w:eastAsiaTheme="minorEastAsia" w:hAnsiTheme="minorEastAsia" w:hint="eastAsia"/>
                <w:b/>
                <w:sz w:val="24"/>
              </w:rPr>
              <w:t>%</w:t>
            </w:r>
          </w:p>
        </w:tc>
      </w:tr>
    </w:tbl>
    <w:p w:rsidR="005F4CBE" w:rsidRDefault="003F2A1B">
      <w:pPr>
        <w:rPr>
          <w:b/>
          <w:color w:val="0070C0"/>
        </w:rPr>
      </w:pPr>
      <w:r>
        <w:rPr>
          <w:b/>
          <w:color w:val="0070C0"/>
        </w:rPr>
        <w:pict>
          <v:roundrect id="_x0000_s1088" style="position:absolute;left:0;text-align:left;margin-left:-7.1pt;margin-top:18.05pt;width:412.35pt;height:37.65pt;z-index:-251646976;mso-position-horizontal-relative:text;mso-position-vertical-relative:text;mso-width-relative:page;mso-height-relative:page" arcsize="10923f" fillcolor="#b2dfff [3204]" strokecolor="white [3212]" strokeweight="3pt">
            <v:shadow on="t" type="perspective" color="#00375f [1608]" opacity=".5" offset="1pt" offset2="-1pt,-2pt"/>
          </v:roundrect>
        </w:pict>
      </w:r>
    </w:p>
    <w:p w:rsidR="005F4CBE" w:rsidRDefault="005F4CBE">
      <w:pPr>
        <w:rPr>
          <w:b/>
          <w:color w:val="0070C0"/>
        </w:rPr>
      </w:pPr>
    </w:p>
    <w:p w:rsidR="005F4CBE" w:rsidRDefault="005F4CBE">
      <w:pPr>
        <w:rPr>
          <w:b/>
          <w:color w:val="0070C0"/>
        </w:rPr>
      </w:pPr>
    </w:p>
    <w:p w:rsidR="005F4CBE" w:rsidRDefault="005F4CBE">
      <w:pPr>
        <w:rPr>
          <w:b/>
          <w:color w:val="0070C0"/>
        </w:rPr>
      </w:pPr>
    </w:p>
    <w:p w:rsidR="005F4CBE" w:rsidRDefault="005F4CBE">
      <w:pPr>
        <w:rPr>
          <w:b/>
          <w:color w:val="0070C0"/>
        </w:rPr>
      </w:pPr>
    </w:p>
    <w:p w:rsidR="005F4CBE" w:rsidRDefault="005F4CBE">
      <w:pPr>
        <w:rPr>
          <w:b/>
          <w:color w:val="0070C0"/>
        </w:rPr>
      </w:pPr>
    </w:p>
    <w:p w:rsidR="005F4CBE" w:rsidRDefault="005F4CBE">
      <w:pPr>
        <w:rPr>
          <w:b/>
          <w:color w:val="0070C0"/>
        </w:rPr>
      </w:pPr>
    </w:p>
    <w:p w:rsidR="005F4CBE" w:rsidRDefault="005F4CBE">
      <w:pPr>
        <w:rPr>
          <w:b/>
          <w:color w:val="0070C0"/>
        </w:rPr>
      </w:pPr>
    </w:p>
    <w:p w:rsidR="00124AA7" w:rsidRDefault="00124AA7">
      <w:pPr>
        <w:rPr>
          <w:b/>
          <w:color w:val="0070C0"/>
        </w:rPr>
      </w:pPr>
    </w:p>
    <w:p w:rsidR="005F4CBE" w:rsidRDefault="005F4CBE">
      <w:pPr>
        <w:rPr>
          <w:b/>
          <w:color w:val="0070C0"/>
        </w:rPr>
      </w:pPr>
    </w:p>
    <w:p w:rsidR="005F4CBE" w:rsidRDefault="00FC6517">
      <w:pPr>
        <w:pStyle w:val="af1"/>
        <w:numPr>
          <w:ilvl w:val="0"/>
          <w:numId w:val="1"/>
        </w:numPr>
        <w:ind w:firstLineChars="0"/>
        <w:rPr>
          <w:b/>
          <w:color w:val="0070C0"/>
        </w:rPr>
      </w:pPr>
      <w:r>
        <w:rPr>
          <w:rFonts w:hint="eastAsia"/>
          <w:b/>
          <w:color w:val="0070C0"/>
        </w:rPr>
        <w:lastRenderedPageBreak/>
        <w:t>新能源指数图</w:t>
      </w:r>
    </w:p>
    <w:p w:rsidR="005F4CBE" w:rsidRDefault="005F4CBE">
      <w:pPr>
        <w:widowControl/>
        <w:jc w:val="left"/>
      </w:pPr>
    </w:p>
    <w:p w:rsidR="005F4CBE" w:rsidRDefault="003F2A1B">
      <w:pPr>
        <w:rPr>
          <w:b/>
          <w:color w:val="0070C0"/>
        </w:rPr>
      </w:pPr>
      <w:r>
        <w:pict>
          <v:roundrect id="_x0000_s1073" style="position:absolute;left:0;text-align:left;margin-left:-15.6pt;margin-top:.95pt;width:394.5pt;height:248.25pt;z-index:-251663360;mso-width-relative:page;mso-height-relative:page" arcsize="10923f" strokecolor="#f2f2f2 [3041]" strokeweight="3pt">
            <v:shadow on="t" type="perspective" color="#3f3834 [1606]" opacity=".5" offset="1pt" offset2="-1pt,-2pt"/>
          </v:roundrect>
        </w:pict>
      </w:r>
    </w:p>
    <w:p w:rsidR="005F4CBE" w:rsidRDefault="00FC6517">
      <w:pPr>
        <w:rPr>
          <w:b/>
          <w:color w:val="0070C0"/>
        </w:rPr>
      </w:pPr>
      <w:r>
        <w:rPr>
          <w:rFonts w:hint="eastAsia"/>
          <w:b/>
          <w:noProof/>
          <w:color w:val="0070C0"/>
        </w:rPr>
        <w:drawing>
          <wp:inline distT="0" distB="0" distL="114300" distR="114300">
            <wp:extent cx="4486275" cy="2724150"/>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5F4CBE" w:rsidRDefault="005F4CBE">
      <w:pPr>
        <w:rPr>
          <w:b/>
          <w:color w:val="0070C0"/>
        </w:rPr>
      </w:pPr>
    </w:p>
    <w:p w:rsidR="005F4CBE" w:rsidRDefault="005F4CBE">
      <w:pPr>
        <w:rPr>
          <w:b/>
          <w:color w:val="0070C0"/>
        </w:rPr>
      </w:pPr>
    </w:p>
    <w:p w:rsidR="005F4CBE" w:rsidRDefault="005F4CBE">
      <w:pPr>
        <w:rPr>
          <w:b/>
          <w:color w:val="0070C0"/>
        </w:rPr>
      </w:pPr>
    </w:p>
    <w:p w:rsidR="005F4CBE" w:rsidRDefault="00FC6517">
      <w:pPr>
        <w:pStyle w:val="af1"/>
        <w:numPr>
          <w:ilvl w:val="0"/>
          <w:numId w:val="1"/>
        </w:numPr>
        <w:ind w:firstLineChars="0"/>
        <w:rPr>
          <w:b/>
          <w:color w:val="0070C0"/>
        </w:rPr>
      </w:pPr>
      <w:r>
        <w:rPr>
          <w:rFonts w:hint="eastAsia"/>
          <w:b/>
          <w:color w:val="0070C0"/>
        </w:rPr>
        <w:t>锂电池指数图</w:t>
      </w:r>
    </w:p>
    <w:p w:rsidR="005F4CBE" w:rsidRDefault="00FC6517">
      <w:pPr>
        <w:rPr>
          <w:b/>
          <w:color w:val="0070C0"/>
        </w:rPr>
      </w:pPr>
      <w:r>
        <w:rPr>
          <w:b/>
          <w:noProof/>
          <w:color w:val="0070C0"/>
        </w:rPr>
        <w:drawing>
          <wp:anchor distT="0" distB="0" distL="114300" distR="114300" simplePos="0" relativeHeight="251668480" behindDoc="1" locked="0" layoutInCell="1" allowOverlap="1">
            <wp:simplePos x="0" y="0"/>
            <wp:positionH relativeFrom="column">
              <wp:posOffset>-299085</wp:posOffset>
            </wp:positionH>
            <wp:positionV relativeFrom="paragraph">
              <wp:posOffset>64770</wp:posOffset>
            </wp:positionV>
            <wp:extent cx="5076190" cy="3237865"/>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076190" cy="3237865"/>
                    </a:xfrm>
                    <a:prstGeom prst="rect">
                      <a:avLst/>
                    </a:prstGeom>
                    <a:noFill/>
                  </pic:spPr>
                </pic:pic>
              </a:graphicData>
            </a:graphic>
          </wp:anchor>
        </w:drawing>
      </w:r>
    </w:p>
    <w:p w:rsidR="007A5DD7" w:rsidRPr="00AB38C4" w:rsidRDefault="00FC6517" w:rsidP="00AB38C4">
      <w:pPr>
        <w:rPr>
          <w:b/>
          <w:color w:val="0070C0"/>
        </w:rPr>
      </w:pPr>
      <w:r>
        <w:rPr>
          <w:rFonts w:hint="eastAsia"/>
          <w:b/>
          <w:noProof/>
          <w:color w:val="0070C0"/>
        </w:rPr>
        <w:drawing>
          <wp:inline distT="0" distB="0" distL="114300" distR="114300" wp14:anchorId="21325DDD" wp14:editId="24479DFC">
            <wp:extent cx="4429125" cy="2676525"/>
            <wp:effectExtent l="0" t="0" r="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5F4CBE" w:rsidRDefault="005F4CBE">
      <w:pPr>
        <w:widowControl/>
        <w:spacing w:line="360" w:lineRule="auto"/>
        <w:ind w:rightChars="-567" w:right="-1361"/>
        <w:jc w:val="left"/>
        <w:rPr>
          <w:rFonts w:ascii="微软雅黑" w:hAnsi="微软雅黑" w:cs="宋体"/>
          <w:b/>
          <w:kern w:val="0"/>
          <w:sz w:val="28"/>
          <w:szCs w:val="28"/>
        </w:rPr>
      </w:pPr>
    </w:p>
    <w:p w:rsidR="00AB38C4" w:rsidRDefault="00AB38C4">
      <w:pPr>
        <w:widowControl/>
        <w:spacing w:line="360" w:lineRule="auto"/>
        <w:ind w:rightChars="-567" w:right="-1361"/>
        <w:jc w:val="left"/>
        <w:rPr>
          <w:rFonts w:ascii="微软雅黑" w:hAnsi="微软雅黑" w:cs="宋体"/>
          <w:b/>
          <w:kern w:val="0"/>
          <w:sz w:val="28"/>
          <w:szCs w:val="28"/>
        </w:rPr>
      </w:pPr>
    </w:p>
    <w:p w:rsidR="00AB38C4" w:rsidRPr="00AB38C4" w:rsidRDefault="00AB38C4" w:rsidP="00AB38C4">
      <w:pPr>
        <w:rPr>
          <w:b/>
          <w:color w:val="FEFEFE"/>
          <w:sz w:val="21"/>
          <w:szCs w:val="21"/>
        </w:rPr>
      </w:pPr>
      <w:r w:rsidRPr="00AB38C4">
        <w:rPr>
          <w:b/>
        </w:rPr>
        <w:lastRenderedPageBreak/>
        <w:t>指数分析：</w:t>
      </w:r>
    </w:p>
    <w:p w:rsidR="00AB38C4" w:rsidRDefault="00AB38C4" w:rsidP="00AB38C4">
      <w:pPr>
        <w:rPr>
          <w:color w:val="FEFEFE"/>
          <w:sz w:val="21"/>
          <w:szCs w:val="21"/>
        </w:rPr>
      </w:pPr>
    </w:p>
    <w:p w:rsidR="00AB38C4" w:rsidRDefault="00AB38C4" w:rsidP="00AB38C4">
      <w:pPr>
        <w:rPr>
          <w:color w:val="FEFEFE"/>
          <w:sz w:val="21"/>
          <w:szCs w:val="21"/>
        </w:rPr>
      </w:pPr>
      <w:r>
        <w:t>本周碳酸锂各厂家微调出厂价格，价格相对平稳，厂家供货偏紧，市场需求旺盛，行业指数出现大幅波动的</w:t>
      </w:r>
      <w:r>
        <w:t>M</w:t>
      </w:r>
      <w:r>
        <w:t>型走势，市场投资多空博弈，机构分析此状态还将持续，后期市场将加速整合，规范并且健康发展新能源锂电产业。</w:t>
      </w:r>
    </w:p>
    <w:p w:rsidR="00AB38C4" w:rsidRPr="00AB38C4" w:rsidRDefault="00AB38C4">
      <w:pPr>
        <w:widowControl/>
        <w:spacing w:line="360" w:lineRule="auto"/>
        <w:ind w:rightChars="-567" w:right="-1361"/>
        <w:jc w:val="left"/>
        <w:rPr>
          <w:rFonts w:ascii="微软雅黑" w:hAnsi="微软雅黑" w:cs="宋体"/>
          <w:b/>
          <w:kern w:val="0"/>
          <w:sz w:val="28"/>
          <w:szCs w:val="28"/>
        </w:rPr>
      </w:pPr>
    </w:p>
    <w:p w:rsidR="00AB38C4" w:rsidRDefault="00AB38C4">
      <w:pPr>
        <w:widowControl/>
        <w:spacing w:line="360" w:lineRule="auto"/>
        <w:ind w:rightChars="-567" w:right="-1361"/>
        <w:jc w:val="left"/>
        <w:rPr>
          <w:rFonts w:ascii="微软雅黑" w:hAnsi="微软雅黑" w:cs="宋体"/>
          <w:b/>
          <w:kern w:val="0"/>
          <w:sz w:val="28"/>
          <w:szCs w:val="28"/>
        </w:rPr>
      </w:pPr>
    </w:p>
    <w:p w:rsidR="005F4CBE" w:rsidRDefault="003F2A1B">
      <w:pPr>
        <w:widowControl/>
        <w:spacing w:line="360" w:lineRule="auto"/>
        <w:ind w:rightChars="-567" w:right="-1361"/>
        <w:jc w:val="left"/>
        <w:rPr>
          <w:rFonts w:ascii="微软雅黑" w:hAnsi="微软雅黑" w:cs="宋体"/>
          <w:b/>
          <w:kern w:val="0"/>
          <w:sz w:val="28"/>
          <w:szCs w:val="28"/>
        </w:rPr>
      </w:pPr>
      <w:r>
        <w:rPr>
          <w:rFonts w:ascii="微软雅黑" w:hAnsi="微软雅黑" w:cs="宋体"/>
          <w:b/>
          <w:kern w:val="0"/>
          <w:sz w:val="28"/>
          <w:szCs w:val="28"/>
        </w:rPr>
        <w:pict>
          <v:roundrect id="_x0000_s1070" style="position:absolute;margin-left:74.8pt;margin-top:-19.5pt;width:253.15pt;height:44.35pt;z-index:251663360;mso-width-relative:page;mso-height-relative:page" arcsize="10923f" strokecolor="#f2f2f2 [3041]" strokeweight="3pt">
            <v:shadow on="t" color="#0070c0" opacity=".5" offset="6pt,6pt"/>
            <v:textbox>
              <w:txbxContent>
                <w:p w:rsidR="002E3B4C" w:rsidRDefault="002E3B4C">
                  <w:pPr>
                    <w:pStyle w:val="1"/>
                    <w:jc w:val="center"/>
                    <w:rPr>
                      <w:rFonts w:asciiTheme="minorEastAsia" w:eastAsiaTheme="minorEastAsia" w:hAnsiTheme="minorEastAsia"/>
                      <w:color w:val="000000" w:themeColor="text1"/>
                      <w:spacing w:val="34"/>
                      <w:kern w:val="40"/>
                      <w:position w:val="10"/>
                      <w:sz w:val="32"/>
                      <w:szCs w:val="32"/>
                    </w:rPr>
                  </w:pPr>
                  <w:r>
                    <w:rPr>
                      <w:rFonts w:asciiTheme="minorEastAsia" w:eastAsiaTheme="minorEastAsia" w:hAnsiTheme="minorEastAsia" w:hint="eastAsia"/>
                      <w:color w:val="000000" w:themeColor="text1"/>
                      <w:spacing w:val="34"/>
                      <w:kern w:val="40"/>
                      <w:position w:val="10"/>
                      <w:sz w:val="32"/>
                      <w:szCs w:val="32"/>
                    </w:rPr>
                    <w:t>行业动态</w:t>
                  </w:r>
                </w:p>
              </w:txbxContent>
            </v:textbox>
          </v:roundrect>
        </w:pict>
      </w:r>
    </w:p>
    <w:tbl>
      <w:tblPr>
        <w:tblStyle w:val="ad"/>
        <w:tblpPr w:leftFromText="180" w:rightFromText="180" w:vertAnchor="text" w:horzAnchor="margin" w:tblpY="89"/>
        <w:tblW w:w="8810" w:type="dxa"/>
        <w:tblCellSpacing w:w="20" w:type="dxa"/>
        <w:tblBorders>
          <w:top w:val="outset" w:sz="6" w:space="0" w:color="0070C0"/>
          <w:left w:val="outset" w:sz="6" w:space="0" w:color="0070C0"/>
          <w:bottom w:val="outset" w:sz="6" w:space="0" w:color="0070C0"/>
          <w:right w:val="outset" w:sz="6" w:space="0" w:color="0070C0"/>
          <w:insideH w:val="outset" w:sz="6" w:space="0" w:color="0070C0"/>
          <w:insideV w:val="outset" w:sz="6" w:space="0" w:color="0070C0"/>
        </w:tblBorders>
        <w:tblLayout w:type="fixed"/>
        <w:tblLook w:val="04A0" w:firstRow="1" w:lastRow="0" w:firstColumn="1" w:lastColumn="0" w:noHBand="0" w:noVBand="1"/>
      </w:tblPr>
      <w:tblGrid>
        <w:gridCol w:w="1511"/>
        <w:gridCol w:w="2156"/>
        <w:gridCol w:w="5143"/>
      </w:tblGrid>
      <w:tr w:rsidR="00201EF7" w:rsidTr="00E208BB">
        <w:trPr>
          <w:trHeight w:val="312"/>
          <w:tblCellSpacing w:w="20" w:type="dxa"/>
        </w:trPr>
        <w:tc>
          <w:tcPr>
            <w:tcW w:w="8730" w:type="dxa"/>
            <w:gridSpan w:val="3"/>
          </w:tcPr>
          <w:p w:rsidR="00201EF7" w:rsidRPr="00C12323" w:rsidRDefault="00201EF7" w:rsidP="00C12323">
            <w:pPr>
              <w:jc w:val="center"/>
              <w:rPr>
                <w:rFonts w:asciiTheme="minorEastAsia" w:eastAsiaTheme="minorEastAsia" w:hAnsiTheme="minorEastAsia"/>
                <w:sz w:val="21"/>
                <w:szCs w:val="21"/>
              </w:rPr>
            </w:pPr>
            <w:r w:rsidRPr="00C12323">
              <w:rPr>
                <w:rFonts w:asciiTheme="minorEastAsia" w:eastAsiaTheme="minorEastAsia" w:hAnsiTheme="minorEastAsia"/>
                <w:sz w:val="21"/>
                <w:szCs w:val="21"/>
              </w:rPr>
              <w:t></w:t>
            </w:r>
            <w:r w:rsidRPr="00C12323">
              <w:rPr>
                <w:rFonts w:asciiTheme="minorEastAsia" w:eastAsiaTheme="minorEastAsia" w:hAnsiTheme="minorEastAsia"/>
                <w:b/>
                <w:sz w:val="21"/>
                <w:szCs w:val="21"/>
              </w:rPr>
              <w:tab/>
            </w:r>
            <w:r w:rsidRPr="00C12323">
              <w:rPr>
                <w:rFonts w:asciiTheme="minorEastAsia" w:eastAsiaTheme="minorEastAsia" w:hAnsiTheme="minorEastAsia" w:hint="eastAsia"/>
                <w:b/>
                <w:sz w:val="21"/>
                <w:szCs w:val="21"/>
              </w:rPr>
              <w:t>信息动态</w:t>
            </w:r>
          </w:p>
        </w:tc>
      </w:tr>
      <w:tr w:rsidR="00201EF7" w:rsidTr="00E208BB">
        <w:trPr>
          <w:trHeight w:val="312"/>
          <w:tblCellSpacing w:w="20" w:type="dxa"/>
        </w:trPr>
        <w:tc>
          <w:tcPr>
            <w:tcW w:w="1451" w:type="dxa"/>
          </w:tcPr>
          <w:p w:rsidR="00201EF7" w:rsidRPr="00C12323" w:rsidRDefault="00201EF7" w:rsidP="00C12323">
            <w:pPr>
              <w:rPr>
                <w:rFonts w:asciiTheme="minorEastAsia" w:eastAsiaTheme="minorEastAsia" w:hAnsiTheme="minorEastAsia"/>
                <w:b/>
                <w:sz w:val="21"/>
                <w:szCs w:val="21"/>
              </w:rPr>
            </w:pPr>
            <w:r w:rsidRPr="00C12323">
              <w:rPr>
                <w:rFonts w:asciiTheme="minorEastAsia" w:eastAsiaTheme="minorEastAsia" w:hAnsiTheme="minorEastAsia" w:hint="eastAsia"/>
                <w:b/>
                <w:sz w:val="21"/>
                <w:szCs w:val="21"/>
              </w:rPr>
              <w:t>日期</w:t>
            </w:r>
          </w:p>
        </w:tc>
        <w:tc>
          <w:tcPr>
            <w:tcW w:w="2116" w:type="dxa"/>
          </w:tcPr>
          <w:p w:rsidR="00201EF7" w:rsidRPr="00C12323" w:rsidRDefault="00201EF7" w:rsidP="00C12323">
            <w:pPr>
              <w:rPr>
                <w:rFonts w:asciiTheme="minorEastAsia" w:eastAsiaTheme="minorEastAsia" w:hAnsiTheme="minorEastAsia"/>
                <w:b/>
                <w:sz w:val="21"/>
                <w:szCs w:val="21"/>
              </w:rPr>
            </w:pPr>
            <w:r w:rsidRPr="00C12323">
              <w:rPr>
                <w:rFonts w:asciiTheme="minorEastAsia" w:eastAsiaTheme="minorEastAsia" w:hAnsiTheme="minorEastAsia" w:hint="eastAsia"/>
                <w:b/>
                <w:sz w:val="21"/>
                <w:szCs w:val="21"/>
              </w:rPr>
              <w:t>事件</w:t>
            </w:r>
          </w:p>
        </w:tc>
        <w:tc>
          <w:tcPr>
            <w:tcW w:w="5083" w:type="dxa"/>
          </w:tcPr>
          <w:p w:rsidR="00201EF7" w:rsidRPr="00C12323" w:rsidRDefault="00201EF7" w:rsidP="00C12323">
            <w:pPr>
              <w:rPr>
                <w:rFonts w:asciiTheme="minorEastAsia" w:eastAsiaTheme="minorEastAsia" w:hAnsiTheme="minorEastAsia"/>
                <w:b/>
                <w:sz w:val="21"/>
                <w:szCs w:val="21"/>
              </w:rPr>
            </w:pPr>
            <w:r w:rsidRPr="00C12323">
              <w:rPr>
                <w:rFonts w:asciiTheme="minorEastAsia" w:eastAsiaTheme="minorEastAsia" w:hAnsiTheme="minorEastAsia" w:hint="eastAsia"/>
                <w:b/>
                <w:sz w:val="21"/>
                <w:szCs w:val="21"/>
              </w:rPr>
              <w:t>重要内容</w:t>
            </w:r>
          </w:p>
        </w:tc>
      </w:tr>
      <w:tr w:rsidR="00201EF7" w:rsidTr="00E208BB">
        <w:trPr>
          <w:trHeight w:val="954"/>
          <w:tblCellSpacing w:w="20" w:type="dxa"/>
        </w:trPr>
        <w:tc>
          <w:tcPr>
            <w:tcW w:w="1451" w:type="dxa"/>
          </w:tcPr>
          <w:p w:rsidR="00201EF7" w:rsidRPr="00522BAA" w:rsidRDefault="00201EF7" w:rsidP="001E5520">
            <w:pPr>
              <w:rPr>
                <w:rFonts w:asciiTheme="minorEastAsia" w:eastAsiaTheme="minorEastAsia" w:hAnsiTheme="minorEastAsia"/>
                <w:sz w:val="18"/>
                <w:szCs w:val="18"/>
              </w:rPr>
            </w:pPr>
            <w:r w:rsidRPr="00522BAA">
              <w:rPr>
                <w:rFonts w:asciiTheme="minorEastAsia" w:eastAsiaTheme="minorEastAsia" w:hAnsiTheme="minorEastAsia" w:hint="eastAsia"/>
                <w:sz w:val="18"/>
                <w:szCs w:val="18"/>
              </w:rPr>
              <w:t>2017-1</w:t>
            </w:r>
            <w:r w:rsidR="003D76F4" w:rsidRPr="00522BAA">
              <w:rPr>
                <w:rFonts w:asciiTheme="minorEastAsia" w:eastAsiaTheme="minorEastAsia" w:hAnsiTheme="minorEastAsia" w:hint="eastAsia"/>
                <w:sz w:val="18"/>
                <w:szCs w:val="18"/>
              </w:rPr>
              <w:t>2</w:t>
            </w:r>
            <w:r w:rsidR="00A37C5F" w:rsidRPr="00522BAA">
              <w:rPr>
                <w:rFonts w:asciiTheme="minorEastAsia" w:eastAsiaTheme="minorEastAsia" w:hAnsiTheme="minorEastAsia" w:hint="eastAsia"/>
                <w:sz w:val="18"/>
                <w:szCs w:val="18"/>
              </w:rPr>
              <w:t>-</w:t>
            </w:r>
            <w:r w:rsidR="001E5520">
              <w:rPr>
                <w:rFonts w:asciiTheme="minorEastAsia" w:eastAsiaTheme="minorEastAsia" w:hAnsiTheme="minorEastAsia" w:hint="eastAsia"/>
                <w:sz w:val="18"/>
                <w:szCs w:val="18"/>
              </w:rPr>
              <w:t>13</w:t>
            </w:r>
          </w:p>
        </w:tc>
        <w:tc>
          <w:tcPr>
            <w:tcW w:w="2116" w:type="dxa"/>
          </w:tcPr>
          <w:p w:rsidR="006102E2" w:rsidRPr="006102E2" w:rsidRDefault="006102E2" w:rsidP="006102E2">
            <w:pPr>
              <w:rPr>
                <w:sz w:val="18"/>
                <w:szCs w:val="18"/>
              </w:rPr>
            </w:pPr>
            <w:r w:rsidRPr="006102E2">
              <w:rPr>
                <w:sz w:val="18"/>
                <w:szCs w:val="18"/>
              </w:rPr>
              <w:t>大东南与车企江苏百能签订锂电池供货协议</w:t>
            </w:r>
          </w:p>
          <w:p w:rsidR="00201EF7" w:rsidRPr="006102E2" w:rsidRDefault="00201EF7" w:rsidP="00522BAA">
            <w:pPr>
              <w:rPr>
                <w:rFonts w:asciiTheme="minorEastAsia" w:eastAsiaTheme="minorEastAsia" w:hAnsiTheme="minorEastAsia"/>
                <w:color w:val="000000" w:themeColor="text1"/>
                <w:sz w:val="18"/>
                <w:szCs w:val="18"/>
              </w:rPr>
            </w:pPr>
          </w:p>
        </w:tc>
        <w:tc>
          <w:tcPr>
            <w:tcW w:w="5083" w:type="dxa"/>
          </w:tcPr>
          <w:p w:rsidR="006102E2" w:rsidRPr="006102E2" w:rsidRDefault="006102E2" w:rsidP="006102E2">
            <w:pPr>
              <w:rPr>
                <w:rFonts w:asciiTheme="minorEastAsia" w:eastAsiaTheme="minorEastAsia" w:hAnsiTheme="minorEastAsia"/>
                <w:sz w:val="18"/>
                <w:szCs w:val="18"/>
              </w:rPr>
            </w:pPr>
            <w:r w:rsidRPr="006102E2">
              <w:rPr>
                <w:rFonts w:asciiTheme="minorEastAsia" w:eastAsiaTheme="minorEastAsia" w:hAnsiTheme="minorEastAsia"/>
                <w:sz w:val="18"/>
                <w:szCs w:val="18"/>
              </w:rPr>
              <w:t>大东南（002263）12月14日公告称，公司与江苏百能新能源汽车有限公司(下称“江苏百能”)于日前签订了《新能源战略框架合作协议》，双方拟在新能源汽车领域建立长期、全面、稳定的战略合作关系。</w:t>
            </w:r>
          </w:p>
          <w:p w:rsidR="006102E2" w:rsidRPr="006102E2" w:rsidRDefault="006102E2" w:rsidP="006102E2">
            <w:pPr>
              <w:rPr>
                <w:rFonts w:asciiTheme="minorEastAsia" w:eastAsiaTheme="minorEastAsia" w:hAnsiTheme="minorEastAsia"/>
                <w:sz w:val="18"/>
                <w:szCs w:val="18"/>
              </w:rPr>
            </w:pPr>
            <w:r w:rsidRPr="006102E2">
              <w:rPr>
                <w:rFonts w:ascii="MS Mincho" w:eastAsia="MS Mincho" w:hAnsi="MS Mincho" w:cs="MS Mincho" w:hint="eastAsia"/>
                <w:sz w:val="18"/>
                <w:szCs w:val="18"/>
              </w:rPr>
              <w:t>​</w:t>
            </w:r>
            <w:r w:rsidRPr="006102E2">
              <w:rPr>
                <w:rFonts w:asciiTheme="minorEastAsia" w:eastAsiaTheme="minorEastAsia" w:hAnsiTheme="minorEastAsia"/>
                <w:sz w:val="18"/>
                <w:szCs w:val="18"/>
              </w:rPr>
              <w:t>公告显示，大</w:t>
            </w:r>
            <w:proofErr w:type="gramStart"/>
            <w:r w:rsidRPr="006102E2">
              <w:rPr>
                <w:rFonts w:asciiTheme="minorEastAsia" w:eastAsiaTheme="minorEastAsia" w:hAnsiTheme="minorEastAsia"/>
                <w:sz w:val="18"/>
                <w:szCs w:val="18"/>
              </w:rPr>
              <w:t>东南将</w:t>
            </w:r>
            <w:proofErr w:type="gramEnd"/>
            <w:r w:rsidRPr="006102E2">
              <w:rPr>
                <w:rFonts w:asciiTheme="minorEastAsia" w:eastAsiaTheme="minorEastAsia" w:hAnsiTheme="minorEastAsia"/>
                <w:sz w:val="18"/>
                <w:szCs w:val="18"/>
              </w:rPr>
              <w:t>下属全资子公司生产的锂离子电池供货给江苏百能，具体的计价方式及其他购销条款以后续公司或公司下属全资子公司与江苏百能另行签订的最终购销合同为准。</w:t>
            </w:r>
          </w:p>
          <w:p w:rsidR="006102E2" w:rsidRPr="006102E2" w:rsidRDefault="006102E2" w:rsidP="006102E2">
            <w:pPr>
              <w:rPr>
                <w:rFonts w:asciiTheme="minorEastAsia" w:eastAsiaTheme="minorEastAsia" w:hAnsiTheme="minorEastAsia"/>
                <w:sz w:val="18"/>
                <w:szCs w:val="18"/>
              </w:rPr>
            </w:pPr>
            <w:r w:rsidRPr="006102E2">
              <w:rPr>
                <w:rFonts w:asciiTheme="minorEastAsia" w:eastAsiaTheme="minorEastAsia" w:hAnsiTheme="minorEastAsia"/>
                <w:sz w:val="18"/>
                <w:szCs w:val="18"/>
              </w:rPr>
              <w:t>同时，双方将在新能源储能领域的技术研发、新产品生产线建设及现有产品线产能扩张、并购等方面开展合作。</w:t>
            </w:r>
          </w:p>
          <w:p w:rsidR="006102E2" w:rsidRPr="006102E2" w:rsidRDefault="006102E2" w:rsidP="006102E2">
            <w:pPr>
              <w:rPr>
                <w:rFonts w:asciiTheme="minorEastAsia" w:eastAsiaTheme="minorEastAsia" w:hAnsiTheme="minorEastAsia"/>
                <w:sz w:val="18"/>
                <w:szCs w:val="18"/>
              </w:rPr>
            </w:pPr>
            <w:r w:rsidRPr="006102E2">
              <w:rPr>
                <w:rFonts w:asciiTheme="minorEastAsia" w:eastAsiaTheme="minorEastAsia" w:hAnsiTheme="minorEastAsia"/>
                <w:sz w:val="18"/>
                <w:szCs w:val="18"/>
              </w:rPr>
              <w:t>据悉，江苏百能成立于2016年11月，注册资本2亿元，主要从事新能源汽车生产；</w:t>
            </w:r>
            <w:proofErr w:type="gramStart"/>
            <w:r w:rsidRPr="006102E2">
              <w:rPr>
                <w:rFonts w:asciiTheme="minorEastAsia" w:eastAsiaTheme="minorEastAsia" w:hAnsiTheme="minorEastAsia"/>
                <w:sz w:val="18"/>
                <w:szCs w:val="18"/>
              </w:rPr>
              <w:t>锂</w:t>
            </w:r>
            <w:proofErr w:type="gramEnd"/>
            <w:r w:rsidRPr="006102E2">
              <w:rPr>
                <w:rFonts w:asciiTheme="minorEastAsia" w:eastAsiaTheme="minorEastAsia" w:hAnsiTheme="minorEastAsia"/>
                <w:sz w:val="18"/>
                <w:szCs w:val="18"/>
              </w:rPr>
              <w:t>离子电池制造、汽车、汽车零部件及配件制造、销售等业务。</w:t>
            </w:r>
          </w:p>
          <w:p w:rsidR="00201EF7" w:rsidRPr="006102E2" w:rsidRDefault="006102E2" w:rsidP="006102E2">
            <w:pPr>
              <w:rPr>
                <w:rFonts w:asciiTheme="minorEastAsia" w:eastAsiaTheme="minorEastAsia" w:hAnsiTheme="minorEastAsia"/>
                <w:sz w:val="18"/>
                <w:szCs w:val="18"/>
              </w:rPr>
            </w:pPr>
            <w:r w:rsidRPr="006102E2">
              <w:rPr>
                <w:rFonts w:asciiTheme="minorEastAsia" w:eastAsiaTheme="minorEastAsia" w:hAnsiTheme="minorEastAsia"/>
                <w:sz w:val="18"/>
                <w:szCs w:val="18"/>
              </w:rPr>
              <w:t>大东南表示，此次与江苏百能签署战略合作，有利于促进公司锂电池产业及在新能源汽车领域的发展，完善公司产业布局。</w:t>
            </w:r>
          </w:p>
        </w:tc>
      </w:tr>
      <w:tr w:rsidR="00201EF7" w:rsidTr="00E208BB">
        <w:trPr>
          <w:trHeight w:val="2586"/>
          <w:tblCellSpacing w:w="20" w:type="dxa"/>
        </w:trPr>
        <w:tc>
          <w:tcPr>
            <w:tcW w:w="1451" w:type="dxa"/>
          </w:tcPr>
          <w:p w:rsidR="00201EF7" w:rsidRPr="00522BAA" w:rsidRDefault="00201EF7" w:rsidP="001E5520">
            <w:pPr>
              <w:rPr>
                <w:rFonts w:asciiTheme="minorEastAsia" w:eastAsiaTheme="minorEastAsia" w:hAnsiTheme="minorEastAsia"/>
                <w:sz w:val="18"/>
                <w:szCs w:val="18"/>
              </w:rPr>
            </w:pPr>
            <w:r w:rsidRPr="00522BAA">
              <w:rPr>
                <w:rFonts w:asciiTheme="minorEastAsia" w:eastAsiaTheme="minorEastAsia" w:hAnsiTheme="minorEastAsia" w:hint="eastAsia"/>
                <w:sz w:val="18"/>
                <w:szCs w:val="18"/>
              </w:rPr>
              <w:t>2017-</w:t>
            </w:r>
            <w:r w:rsidR="00F02BEB" w:rsidRPr="00522BAA">
              <w:rPr>
                <w:rFonts w:asciiTheme="minorEastAsia" w:eastAsiaTheme="minorEastAsia" w:hAnsiTheme="minorEastAsia" w:hint="eastAsia"/>
                <w:sz w:val="18"/>
                <w:szCs w:val="18"/>
              </w:rPr>
              <w:t>12</w:t>
            </w:r>
            <w:r w:rsidRPr="00522BAA">
              <w:rPr>
                <w:rFonts w:asciiTheme="minorEastAsia" w:eastAsiaTheme="minorEastAsia" w:hAnsiTheme="minorEastAsia" w:hint="eastAsia"/>
                <w:sz w:val="18"/>
                <w:szCs w:val="18"/>
              </w:rPr>
              <w:t>-</w:t>
            </w:r>
            <w:r w:rsidR="001E5520">
              <w:rPr>
                <w:rFonts w:asciiTheme="minorEastAsia" w:eastAsiaTheme="minorEastAsia" w:hAnsiTheme="minorEastAsia" w:hint="eastAsia"/>
                <w:sz w:val="18"/>
                <w:szCs w:val="18"/>
              </w:rPr>
              <w:t>15</w:t>
            </w:r>
          </w:p>
        </w:tc>
        <w:tc>
          <w:tcPr>
            <w:tcW w:w="2116" w:type="dxa"/>
          </w:tcPr>
          <w:p w:rsidR="00201EF7" w:rsidRPr="001E5520" w:rsidRDefault="001E5520" w:rsidP="001E5520">
            <w:pPr>
              <w:widowControl/>
              <w:spacing w:line="450" w:lineRule="atLeast"/>
              <w:jc w:val="left"/>
              <w:outlineLvl w:val="0"/>
              <w:rPr>
                <w:rFonts w:asciiTheme="minorEastAsia" w:eastAsiaTheme="minorEastAsia" w:hAnsiTheme="minorEastAsia" w:cs="宋体"/>
                <w:bCs/>
                <w:color w:val="333333"/>
                <w:kern w:val="36"/>
                <w:sz w:val="18"/>
                <w:szCs w:val="18"/>
              </w:rPr>
            </w:pPr>
            <w:r w:rsidRPr="001E5520">
              <w:rPr>
                <w:rFonts w:asciiTheme="minorEastAsia" w:eastAsiaTheme="minorEastAsia" w:hAnsiTheme="minorEastAsia" w:cs="宋体" w:hint="eastAsia"/>
                <w:bCs/>
                <w:color w:val="333333"/>
                <w:kern w:val="36"/>
                <w:sz w:val="18"/>
                <w:szCs w:val="18"/>
              </w:rPr>
              <w:t>比亚</w:t>
            </w:r>
            <w:proofErr w:type="gramStart"/>
            <w:r w:rsidRPr="001E5520">
              <w:rPr>
                <w:rFonts w:asciiTheme="minorEastAsia" w:eastAsiaTheme="minorEastAsia" w:hAnsiTheme="minorEastAsia" w:cs="宋体" w:hint="eastAsia"/>
                <w:bCs/>
                <w:color w:val="333333"/>
                <w:kern w:val="36"/>
                <w:sz w:val="18"/>
                <w:szCs w:val="18"/>
              </w:rPr>
              <w:t>迪</w:t>
            </w:r>
            <w:proofErr w:type="gramEnd"/>
            <w:r w:rsidRPr="001E5520">
              <w:rPr>
                <w:rFonts w:asciiTheme="minorEastAsia" w:eastAsiaTheme="minorEastAsia" w:hAnsiTheme="minorEastAsia" w:cs="宋体" w:hint="eastAsia"/>
                <w:bCs/>
                <w:color w:val="333333"/>
                <w:kern w:val="36"/>
                <w:sz w:val="18"/>
                <w:szCs w:val="18"/>
              </w:rPr>
              <w:t>看好插电式混合动力汽车 静待政策“东风”来</w:t>
            </w:r>
          </w:p>
        </w:tc>
        <w:tc>
          <w:tcPr>
            <w:tcW w:w="5083" w:type="dxa"/>
          </w:tcPr>
          <w:p w:rsidR="001E5520" w:rsidRPr="001E5520" w:rsidRDefault="001E5520" w:rsidP="001E5520">
            <w:pPr>
              <w:pStyle w:val="a8"/>
              <w:spacing w:before="0" w:beforeAutospacing="0" w:after="0" w:afterAutospacing="0" w:line="360" w:lineRule="atLeast"/>
              <w:rPr>
                <w:rFonts w:asciiTheme="minorEastAsia" w:eastAsiaTheme="minorEastAsia" w:hAnsiTheme="minorEastAsia"/>
                <w:color w:val="000000"/>
                <w:sz w:val="18"/>
                <w:szCs w:val="18"/>
              </w:rPr>
            </w:pPr>
            <w:r w:rsidRPr="001E5520">
              <w:rPr>
                <w:rFonts w:asciiTheme="minorEastAsia" w:eastAsiaTheme="minorEastAsia" w:hAnsiTheme="minorEastAsia" w:hint="eastAsia"/>
                <w:color w:val="000000"/>
                <w:sz w:val="18"/>
                <w:szCs w:val="18"/>
              </w:rPr>
              <w:t xml:space="preserve">　上周，北京市首批第二期示范应用新能源小客车生产企业及产品目录再次发布。上海汽车集团股份有限公司乘用车</w:t>
            </w:r>
            <w:proofErr w:type="gramStart"/>
            <w:r w:rsidRPr="001E5520">
              <w:rPr>
                <w:rFonts w:asciiTheme="minorEastAsia" w:eastAsiaTheme="minorEastAsia" w:hAnsiTheme="minorEastAsia" w:hint="eastAsia"/>
                <w:color w:val="000000"/>
                <w:sz w:val="18"/>
                <w:szCs w:val="18"/>
              </w:rPr>
              <w:t>公司荣威</w:t>
            </w:r>
            <w:proofErr w:type="gramEnd"/>
            <w:r w:rsidRPr="001E5520">
              <w:rPr>
                <w:rFonts w:asciiTheme="minorEastAsia" w:eastAsiaTheme="minorEastAsia" w:hAnsiTheme="minorEastAsia" w:hint="eastAsia"/>
                <w:color w:val="000000"/>
                <w:sz w:val="18"/>
                <w:szCs w:val="18"/>
              </w:rPr>
              <w:t>E50、比亚</w:t>
            </w:r>
            <w:proofErr w:type="gramStart"/>
            <w:r w:rsidRPr="001E5520">
              <w:rPr>
                <w:rFonts w:asciiTheme="minorEastAsia" w:eastAsiaTheme="minorEastAsia" w:hAnsiTheme="minorEastAsia" w:hint="eastAsia"/>
                <w:color w:val="000000"/>
                <w:sz w:val="18"/>
                <w:szCs w:val="18"/>
              </w:rPr>
              <w:t>迪</w:t>
            </w:r>
            <w:proofErr w:type="gramEnd"/>
            <w:r w:rsidRPr="001E5520">
              <w:rPr>
                <w:rFonts w:asciiTheme="minorEastAsia" w:eastAsiaTheme="minorEastAsia" w:hAnsiTheme="minorEastAsia" w:hint="eastAsia"/>
                <w:color w:val="000000"/>
                <w:sz w:val="18"/>
                <w:szCs w:val="18"/>
              </w:rPr>
              <w:t>腾势、华晨宝马之诺E1、北汽C70GB、江淮和悦</w:t>
            </w:r>
            <w:proofErr w:type="spellStart"/>
            <w:r w:rsidRPr="001E5520">
              <w:rPr>
                <w:rFonts w:asciiTheme="minorEastAsia" w:eastAsiaTheme="minorEastAsia" w:hAnsiTheme="minorEastAsia" w:hint="eastAsia"/>
                <w:color w:val="000000"/>
                <w:sz w:val="18"/>
                <w:szCs w:val="18"/>
              </w:rPr>
              <w:t>iEV</w:t>
            </w:r>
            <w:proofErr w:type="spellEnd"/>
            <w:r w:rsidRPr="001E5520">
              <w:rPr>
                <w:rFonts w:asciiTheme="minorEastAsia" w:eastAsiaTheme="minorEastAsia" w:hAnsiTheme="minorEastAsia" w:hint="eastAsia"/>
                <w:color w:val="000000"/>
                <w:sz w:val="18"/>
                <w:szCs w:val="18"/>
              </w:rPr>
              <w:t>成为新入选的车型。截至目前，共有7款产品入围北京市新能源汽车推广目录，且均为纯电动汽车，插电式混合动力车型尚未入局。</w:t>
            </w:r>
          </w:p>
          <w:p w:rsidR="001E5520" w:rsidRPr="001E5520" w:rsidRDefault="001E5520" w:rsidP="001E5520">
            <w:pPr>
              <w:pStyle w:val="a8"/>
              <w:spacing w:before="0" w:beforeAutospacing="0" w:after="0" w:afterAutospacing="0" w:line="360" w:lineRule="atLeast"/>
              <w:rPr>
                <w:rFonts w:asciiTheme="minorEastAsia" w:eastAsiaTheme="minorEastAsia" w:hAnsiTheme="minorEastAsia"/>
                <w:color w:val="000000"/>
                <w:sz w:val="18"/>
                <w:szCs w:val="18"/>
              </w:rPr>
            </w:pPr>
            <w:r w:rsidRPr="001E5520">
              <w:rPr>
                <w:rFonts w:asciiTheme="minorEastAsia" w:eastAsiaTheme="minorEastAsia" w:hAnsiTheme="minorEastAsia" w:hint="eastAsia"/>
                <w:color w:val="000000"/>
                <w:sz w:val="18"/>
                <w:szCs w:val="18"/>
              </w:rPr>
              <w:t xml:space="preserve">　　与此同时，近日也有媒体报道，北京约有三成的纯电动车车主无法在小区内安装充电桩，导致电动汽车无法正常使用。就当前情况来看，私人纯电动汽车的推广仍受很多客观条件的制约。相比之下，对充电桩依赖相对较小的插电式混合动力车</w:t>
            </w:r>
            <w:r w:rsidRPr="001E5520">
              <w:rPr>
                <w:rFonts w:asciiTheme="minorEastAsia" w:eastAsiaTheme="minorEastAsia" w:hAnsiTheme="minorEastAsia" w:hint="eastAsia"/>
                <w:color w:val="000000"/>
                <w:sz w:val="18"/>
                <w:szCs w:val="18"/>
              </w:rPr>
              <w:lastRenderedPageBreak/>
              <w:t>或许将成为新能源汽车推广的突破口。</w:t>
            </w:r>
          </w:p>
          <w:p w:rsidR="00201EF7" w:rsidRPr="001E5520" w:rsidRDefault="00201EF7" w:rsidP="00522BAA">
            <w:pPr>
              <w:rPr>
                <w:rFonts w:asciiTheme="minorEastAsia" w:eastAsiaTheme="minorEastAsia" w:hAnsiTheme="minorEastAsia"/>
                <w:color w:val="000000" w:themeColor="text1"/>
                <w:sz w:val="18"/>
                <w:szCs w:val="18"/>
              </w:rPr>
            </w:pPr>
          </w:p>
        </w:tc>
      </w:tr>
      <w:tr w:rsidR="00F02BEB" w:rsidRPr="00F02BEB" w:rsidTr="00E208BB">
        <w:trPr>
          <w:trHeight w:val="1125"/>
          <w:tblCellSpacing w:w="20" w:type="dxa"/>
        </w:trPr>
        <w:tc>
          <w:tcPr>
            <w:tcW w:w="1451" w:type="dxa"/>
          </w:tcPr>
          <w:p w:rsidR="00201EF7" w:rsidRPr="00522BAA" w:rsidRDefault="00201EF7" w:rsidP="00E123C5">
            <w:pPr>
              <w:rPr>
                <w:rFonts w:asciiTheme="minorEastAsia" w:eastAsiaTheme="minorEastAsia" w:hAnsiTheme="minorEastAsia"/>
                <w:sz w:val="18"/>
                <w:szCs w:val="18"/>
              </w:rPr>
            </w:pPr>
            <w:r w:rsidRPr="00522BAA">
              <w:rPr>
                <w:rFonts w:asciiTheme="minorEastAsia" w:eastAsiaTheme="minorEastAsia" w:hAnsiTheme="minorEastAsia" w:hint="eastAsia"/>
                <w:sz w:val="18"/>
                <w:szCs w:val="18"/>
              </w:rPr>
              <w:lastRenderedPageBreak/>
              <w:t>2017-</w:t>
            </w:r>
            <w:r w:rsidR="00F02BEB" w:rsidRPr="00522BAA">
              <w:rPr>
                <w:rFonts w:asciiTheme="minorEastAsia" w:eastAsiaTheme="minorEastAsia" w:hAnsiTheme="minorEastAsia" w:hint="eastAsia"/>
                <w:sz w:val="18"/>
                <w:szCs w:val="18"/>
              </w:rPr>
              <w:t>12</w:t>
            </w:r>
            <w:r w:rsidRPr="00522BAA">
              <w:rPr>
                <w:rFonts w:asciiTheme="minorEastAsia" w:eastAsiaTheme="minorEastAsia" w:hAnsiTheme="minorEastAsia" w:hint="eastAsia"/>
                <w:sz w:val="18"/>
                <w:szCs w:val="18"/>
              </w:rPr>
              <w:t>-</w:t>
            </w:r>
            <w:r w:rsidR="00E123C5">
              <w:rPr>
                <w:rFonts w:asciiTheme="minorEastAsia" w:eastAsiaTheme="minorEastAsia" w:hAnsiTheme="minorEastAsia" w:hint="eastAsia"/>
                <w:sz w:val="18"/>
                <w:szCs w:val="18"/>
              </w:rPr>
              <w:t>14</w:t>
            </w:r>
          </w:p>
        </w:tc>
        <w:tc>
          <w:tcPr>
            <w:tcW w:w="2116" w:type="dxa"/>
          </w:tcPr>
          <w:p w:rsidR="00201EF7" w:rsidRPr="001E5520" w:rsidRDefault="001E5520" w:rsidP="001E5520">
            <w:pPr>
              <w:rPr>
                <w:rStyle w:val="aa"/>
                <w:rFonts w:asciiTheme="minorEastAsia" w:eastAsiaTheme="minorEastAsia" w:hAnsiTheme="minorEastAsia"/>
                <w:b w:val="0"/>
                <w:color w:val="000000" w:themeColor="text1"/>
                <w:sz w:val="18"/>
                <w:szCs w:val="18"/>
                <w:shd w:val="clear" w:color="auto" w:fill="FFFFFF"/>
              </w:rPr>
            </w:pPr>
            <w:r w:rsidRPr="001E5520">
              <w:rPr>
                <w:rStyle w:val="aa"/>
                <w:rFonts w:ascii="Helvetica" w:hAnsi="Helvetica"/>
                <w:b w:val="0"/>
                <w:color w:val="333333"/>
                <w:sz w:val="18"/>
                <w:szCs w:val="18"/>
              </w:rPr>
              <w:t>华友</w:t>
            </w:r>
            <w:proofErr w:type="gramStart"/>
            <w:r w:rsidRPr="001E5520">
              <w:rPr>
                <w:rStyle w:val="aa"/>
                <w:rFonts w:ascii="Helvetica" w:hAnsi="Helvetica"/>
                <w:b w:val="0"/>
                <w:color w:val="333333"/>
                <w:sz w:val="18"/>
                <w:szCs w:val="18"/>
              </w:rPr>
              <w:t>钴业海外</w:t>
            </w:r>
            <w:proofErr w:type="gramEnd"/>
            <w:r w:rsidRPr="001E5520">
              <w:rPr>
                <w:rStyle w:val="aa"/>
                <w:rFonts w:ascii="Helvetica" w:hAnsi="Helvetica"/>
                <w:b w:val="0"/>
                <w:color w:val="333333"/>
                <w:sz w:val="18"/>
                <w:szCs w:val="18"/>
              </w:rPr>
              <w:t>布局</w:t>
            </w:r>
            <w:r w:rsidRPr="001E5520">
              <w:rPr>
                <w:rStyle w:val="aa"/>
                <w:rFonts w:ascii="Helvetica" w:hAnsi="Helvetica"/>
                <w:b w:val="0"/>
                <w:color w:val="333333"/>
                <w:sz w:val="18"/>
                <w:szCs w:val="18"/>
              </w:rPr>
              <w:t xml:space="preserve"> </w:t>
            </w:r>
            <w:r w:rsidRPr="001E5520">
              <w:rPr>
                <w:rStyle w:val="aa"/>
                <w:rFonts w:ascii="Helvetica" w:hAnsi="Helvetica"/>
                <w:b w:val="0"/>
                <w:color w:val="333333"/>
                <w:sz w:val="18"/>
                <w:szCs w:val="18"/>
              </w:rPr>
              <w:t>拟</w:t>
            </w:r>
            <w:r w:rsidRPr="001E5520">
              <w:rPr>
                <w:rStyle w:val="aa"/>
                <w:rFonts w:ascii="Helvetica" w:hAnsi="Helvetica"/>
                <w:b w:val="0"/>
                <w:color w:val="333333"/>
                <w:sz w:val="18"/>
                <w:szCs w:val="18"/>
              </w:rPr>
              <w:t>1000</w:t>
            </w:r>
            <w:r w:rsidRPr="001E5520">
              <w:rPr>
                <w:rStyle w:val="aa"/>
                <w:rFonts w:ascii="Helvetica" w:hAnsi="Helvetica"/>
                <w:b w:val="0"/>
                <w:color w:val="333333"/>
                <w:sz w:val="18"/>
                <w:szCs w:val="18"/>
              </w:rPr>
              <w:t>万澳元认购</w:t>
            </w:r>
            <w:r w:rsidRPr="001E5520">
              <w:rPr>
                <w:rStyle w:val="aa"/>
                <w:rFonts w:ascii="Helvetica" w:hAnsi="Helvetica"/>
                <w:b w:val="0"/>
                <w:color w:val="333333"/>
                <w:sz w:val="18"/>
                <w:szCs w:val="18"/>
              </w:rPr>
              <w:t>NZC</w:t>
            </w:r>
            <w:r w:rsidRPr="001E5520">
              <w:rPr>
                <w:rStyle w:val="aa"/>
                <w:rFonts w:ascii="Helvetica" w:hAnsi="Helvetica"/>
                <w:b w:val="0"/>
                <w:color w:val="333333"/>
                <w:sz w:val="18"/>
                <w:szCs w:val="18"/>
              </w:rPr>
              <w:t>股权</w:t>
            </w:r>
            <w:r w:rsidR="00F02BEB" w:rsidRPr="001E5520">
              <w:rPr>
                <w:rStyle w:val="aa"/>
                <w:rFonts w:asciiTheme="minorEastAsia" w:eastAsiaTheme="minorEastAsia" w:hAnsiTheme="minorEastAsia"/>
                <w:b w:val="0"/>
                <w:color w:val="000000" w:themeColor="text1"/>
                <w:sz w:val="18"/>
                <w:szCs w:val="18"/>
                <w:shd w:val="clear" w:color="auto" w:fill="FFFFFF"/>
              </w:rPr>
              <w:t xml:space="preserve"> </w:t>
            </w:r>
          </w:p>
        </w:tc>
        <w:tc>
          <w:tcPr>
            <w:tcW w:w="5083" w:type="dxa"/>
          </w:tcPr>
          <w:p w:rsidR="001E5520" w:rsidRPr="001E5520" w:rsidRDefault="001E5520" w:rsidP="001E5520">
            <w:pPr>
              <w:rPr>
                <w:sz w:val="18"/>
                <w:szCs w:val="18"/>
              </w:rPr>
            </w:pPr>
            <w:r w:rsidRPr="001E5520">
              <w:rPr>
                <w:sz w:val="18"/>
                <w:szCs w:val="18"/>
              </w:rPr>
              <w:t>钴价持续上涨，让上市公司赚得盆满钵满的同时，也开始积极拓展海外矿产。</w:t>
            </w:r>
          </w:p>
          <w:p w:rsidR="001E5520" w:rsidRPr="001E5520" w:rsidRDefault="001E5520" w:rsidP="001E5520">
            <w:pPr>
              <w:rPr>
                <w:sz w:val="18"/>
                <w:szCs w:val="18"/>
              </w:rPr>
            </w:pPr>
            <w:r w:rsidRPr="001E5520">
              <w:rPr>
                <w:sz w:val="18"/>
                <w:szCs w:val="18"/>
              </w:rPr>
              <w:t>12</w:t>
            </w:r>
            <w:r w:rsidRPr="001E5520">
              <w:rPr>
                <w:sz w:val="18"/>
                <w:szCs w:val="18"/>
              </w:rPr>
              <w:t>月</w:t>
            </w:r>
            <w:r w:rsidRPr="001E5520">
              <w:rPr>
                <w:sz w:val="18"/>
                <w:szCs w:val="18"/>
              </w:rPr>
              <w:t>13</w:t>
            </w:r>
            <w:r w:rsidRPr="001E5520">
              <w:rPr>
                <w:sz w:val="18"/>
                <w:szCs w:val="18"/>
              </w:rPr>
              <w:t>日晚间，华</w:t>
            </w:r>
            <w:proofErr w:type="gramStart"/>
            <w:r w:rsidRPr="001E5520">
              <w:rPr>
                <w:sz w:val="18"/>
                <w:szCs w:val="18"/>
              </w:rPr>
              <w:t>友钴业公告</w:t>
            </w:r>
            <w:proofErr w:type="gramEnd"/>
            <w:r w:rsidRPr="001E5520">
              <w:rPr>
                <w:sz w:val="18"/>
                <w:szCs w:val="18"/>
              </w:rPr>
              <w:t>称，</w:t>
            </w:r>
            <w:proofErr w:type="gramStart"/>
            <w:r w:rsidRPr="001E5520">
              <w:rPr>
                <w:sz w:val="18"/>
                <w:szCs w:val="18"/>
              </w:rPr>
              <w:t>拟作价</w:t>
            </w:r>
            <w:proofErr w:type="gramEnd"/>
            <w:r w:rsidRPr="001E5520">
              <w:rPr>
                <w:sz w:val="18"/>
                <w:szCs w:val="18"/>
              </w:rPr>
              <w:t>以</w:t>
            </w:r>
            <w:r w:rsidRPr="001E5520">
              <w:rPr>
                <w:sz w:val="18"/>
                <w:szCs w:val="18"/>
              </w:rPr>
              <w:t>1000</w:t>
            </w:r>
            <w:r w:rsidRPr="001E5520">
              <w:rPr>
                <w:sz w:val="18"/>
                <w:szCs w:val="18"/>
              </w:rPr>
              <w:t>万澳元</w:t>
            </w:r>
            <w:r w:rsidRPr="001E5520">
              <w:rPr>
                <w:sz w:val="18"/>
                <w:szCs w:val="18"/>
              </w:rPr>
              <w:t>(</w:t>
            </w:r>
            <w:r w:rsidRPr="001E5520">
              <w:rPr>
                <w:sz w:val="18"/>
                <w:szCs w:val="18"/>
              </w:rPr>
              <w:t>约</w:t>
            </w:r>
            <w:r w:rsidRPr="001E5520">
              <w:rPr>
                <w:sz w:val="18"/>
                <w:szCs w:val="18"/>
              </w:rPr>
              <w:t>5006</w:t>
            </w:r>
            <w:r w:rsidRPr="001E5520">
              <w:rPr>
                <w:sz w:val="18"/>
                <w:szCs w:val="18"/>
              </w:rPr>
              <w:t>万元</w:t>
            </w:r>
            <w:r w:rsidRPr="001E5520">
              <w:rPr>
                <w:sz w:val="18"/>
                <w:szCs w:val="18"/>
              </w:rPr>
              <w:t>)</w:t>
            </w:r>
            <w:r w:rsidRPr="001E5520">
              <w:rPr>
                <w:sz w:val="18"/>
                <w:szCs w:val="18"/>
              </w:rPr>
              <w:t>认购澳大利亚证券交易所上市公司</w:t>
            </w:r>
            <w:r w:rsidRPr="001E5520">
              <w:rPr>
                <w:sz w:val="18"/>
                <w:szCs w:val="18"/>
              </w:rPr>
              <w:t xml:space="preserve"> </w:t>
            </w:r>
            <w:proofErr w:type="spellStart"/>
            <w:r w:rsidRPr="001E5520">
              <w:rPr>
                <w:sz w:val="18"/>
                <w:szCs w:val="18"/>
              </w:rPr>
              <w:t>Nzuri</w:t>
            </w:r>
            <w:proofErr w:type="spellEnd"/>
            <w:r w:rsidRPr="001E5520">
              <w:rPr>
                <w:sz w:val="18"/>
                <w:szCs w:val="18"/>
              </w:rPr>
              <w:t xml:space="preserve"> Copper Limited(</w:t>
            </w:r>
            <w:r w:rsidRPr="001E5520">
              <w:rPr>
                <w:sz w:val="18"/>
                <w:szCs w:val="18"/>
              </w:rPr>
              <w:t>下称</w:t>
            </w:r>
            <w:r w:rsidRPr="001E5520">
              <w:rPr>
                <w:sz w:val="18"/>
                <w:szCs w:val="18"/>
              </w:rPr>
              <w:t>“NZC”)</w:t>
            </w:r>
            <w:r w:rsidRPr="001E5520">
              <w:rPr>
                <w:sz w:val="18"/>
                <w:szCs w:val="18"/>
              </w:rPr>
              <w:t>公司发行的</w:t>
            </w:r>
            <w:r w:rsidRPr="001E5520">
              <w:rPr>
                <w:sz w:val="18"/>
                <w:szCs w:val="18"/>
              </w:rPr>
              <w:t>3989</w:t>
            </w:r>
            <w:r w:rsidRPr="001E5520">
              <w:rPr>
                <w:sz w:val="18"/>
                <w:szCs w:val="18"/>
              </w:rPr>
              <w:t>万股股份，占</w:t>
            </w:r>
            <w:r w:rsidRPr="001E5520">
              <w:rPr>
                <w:sz w:val="18"/>
                <w:szCs w:val="18"/>
              </w:rPr>
              <w:t>NZC</w:t>
            </w:r>
            <w:r w:rsidRPr="001E5520">
              <w:rPr>
                <w:sz w:val="18"/>
                <w:szCs w:val="18"/>
              </w:rPr>
              <w:t>本次发行后总股本的</w:t>
            </w:r>
            <w:r w:rsidRPr="001E5520">
              <w:rPr>
                <w:sz w:val="18"/>
                <w:szCs w:val="18"/>
              </w:rPr>
              <w:t>14.76%</w:t>
            </w:r>
            <w:r w:rsidRPr="001E5520">
              <w:rPr>
                <w:sz w:val="18"/>
                <w:szCs w:val="18"/>
              </w:rPr>
              <w:t>。认购完成后，华</w:t>
            </w:r>
            <w:proofErr w:type="gramStart"/>
            <w:r w:rsidRPr="001E5520">
              <w:rPr>
                <w:sz w:val="18"/>
                <w:szCs w:val="18"/>
              </w:rPr>
              <w:t>友钴业将</w:t>
            </w:r>
            <w:proofErr w:type="gramEnd"/>
            <w:r w:rsidRPr="001E5520">
              <w:rPr>
                <w:sz w:val="18"/>
                <w:szCs w:val="18"/>
              </w:rPr>
              <w:t>成为</w:t>
            </w:r>
            <w:r w:rsidRPr="001E5520">
              <w:rPr>
                <w:sz w:val="18"/>
                <w:szCs w:val="18"/>
              </w:rPr>
              <w:t>NZC</w:t>
            </w:r>
            <w:r w:rsidRPr="001E5520">
              <w:rPr>
                <w:sz w:val="18"/>
                <w:szCs w:val="18"/>
              </w:rPr>
              <w:t>第二大股东。</w:t>
            </w:r>
          </w:p>
          <w:p w:rsidR="001E5520" w:rsidRPr="001E5520" w:rsidRDefault="001E5520" w:rsidP="001E5520">
            <w:pPr>
              <w:rPr>
                <w:sz w:val="18"/>
                <w:szCs w:val="18"/>
              </w:rPr>
            </w:pPr>
            <w:r w:rsidRPr="001E5520">
              <w:rPr>
                <w:sz w:val="18"/>
                <w:szCs w:val="18"/>
              </w:rPr>
              <w:t>NZC</w:t>
            </w:r>
            <w:r w:rsidRPr="001E5520">
              <w:rPr>
                <w:sz w:val="18"/>
                <w:szCs w:val="18"/>
              </w:rPr>
              <w:t>持有刚果</w:t>
            </w:r>
            <w:r w:rsidRPr="001E5520">
              <w:rPr>
                <w:sz w:val="18"/>
                <w:szCs w:val="18"/>
              </w:rPr>
              <w:t>(</w:t>
            </w:r>
            <w:r w:rsidRPr="001E5520">
              <w:rPr>
                <w:sz w:val="18"/>
                <w:szCs w:val="18"/>
              </w:rPr>
              <w:t>金</w:t>
            </w:r>
            <w:r w:rsidRPr="001E5520">
              <w:rPr>
                <w:sz w:val="18"/>
                <w:szCs w:val="18"/>
              </w:rPr>
              <w:t>)</w:t>
            </w:r>
            <w:proofErr w:type="spellStart"/>
            <w:r w:rsidRPr="001E5520">
              <w:rPr>
                <w:sz w:val="18"/>
                <w:szCs w:val="18"/>
              </w:rPr>
              <w:t>Kalongwe</w:t>
            </w:r>
            <w:proofErr w:type="spellEnd"/>
            <w:r w:rsidRPr="001E5520">
              <w:rPr>
                <w:sz w:val="18"/>
                <w:szCs w:val="18"/>
              </w:rPr>
              <w:t xml:space="preserve"> Mining SA(</w:t>
            </w:r>
            <w:r w:rsidRPr="001E5520">
              <w:rPr>
                <w:sz w:val="18"/>
                <w:szCs w:val="18"/>
              </w:rPr>
              <w:t>下称</w:t>
            </w:r>
            <w:proofErr w:type="spellStart"/>
            <w:r w:rsidRPr="001E5520">
              <w:rPr>
                <w:sz w:val="18"/>
                <w:szCs w:val="18"/>
              </w:rPr>
              <w:t>Kalongwe</w:t>
            </w:r>
            <w:proofErr w:type="spellEnd"/>
            <w:r w:rsidRPr="001E5520">
              <w:rPr>
                <w:sz w:val="18"/>
                <w:szCs w:val="18"/>
              </w:rPr>
              <w:t>公司</w:t>
            </w:r>
            <w:r w:rsidRPr="001E5520">
              <w:rPr>
                <w:sz w:val="18"/>
                <w:szCs w:val="18"/>
              </w:rPr>
              <w:t>)85%</w:t>
            </w:r>
            <w:r w:rsidRPr="001E5520">
              <w:rPr>
                <w:sz w:val="18"/>
                <w:szCs w:val="18"/>
              </w:rPr>
              <w:t>的权益，</w:t>
            </w:r>
            <w:proofErr w:type="spellStart"/>
            <w:r w:rsidRPr="001E5520">
              <w:rPr>
                <w:sz w:val="18"/>
                <w:szCs w:val="18"/>
              </w:rPr>
              <w:t>Kalongwe</w:t>
            </w:r>
            <w:proofErr w:type="spellEnd"/>
            <w:r w:rsidRPr="001E5520">
              <w:rPr>
                <w:sz w:val="18"/>
                <w:szCs w:val="18"/>
              </w:rPr>
              <w:t>持有</w:t>
            </w:r>
            <w:r w:rsidRPr="001E5520">
              <w:rPr>
                <w:sz w:val="18"/>
                <w:szCs w:val="18"/>
              </w:rPr>
              <w:t xml:space="preserve"> </w:t>
            </w:r>
            <w:proofErr w:type="spellStart"/>
            <w:r w:rsidRPr="001E5520">
              <w:rPr>
                <w:sz w:val="18"/>
                <w:szCs w:val="18"/>
              </w:rPr>
              <w:t>Kalongwe</w:t>
            </w:r>
            <w:proofErr w:type="spellEnd"/>
            <w:r w:rsidRPr="001E5520">
              <w:rPr>
                <w:sz w:val="18"/>
                <w:szCs w:val="18"/>
              </w:rPr>
              <w:t xml:space="preserve"> </w:t>
            </w:r>
            <w:r w:rsidRPr="001E5520">
              <w:rPr>
                <w:sz w:val="18"/>
                <w:szCs w:val="18"/>
              </w:rPr>
              <w:t>相应矿区的采矿权证。根据</w:t>
            </w:r>
            <w:r w:rsidRPr="001E5520">
              <w:rPr>
                <w:sz w:val="18"/>
                <w:szCs w:val="18"/>
              </w:rPr>
              <w:t xml:space="preserve"> NZC </w:t>
            </w:r>
            <w:r w:rsidRPr="001E5520">
              <w:rPr>
                <w:sz w:val="18"/>
                <w:szCs w:val="18"/>
              </w:rPr>
              <w:t>公司公告的</w:t>
            </w:r>
            <w:proofErr w:type="spellStart"/>
            <w:r w:rsidRPr="001E5520">
              <w:rPr>
                <w:sz w:val="18"/>
                <w:szCs w:val="18"/>
              </w:rPr>
              <w:t>Kalongwe</w:t>
            </w:r>
            <w:proofErr w:type="spellEnd"/>
            <w:r w:rsidRPr="001E5520">
              <w:rPr>
                <w:sz w:val="18"/>
                <w:szCs w:val="18"/>
              </w:rPr>
              <w:t>项目的可行性研究报告，其中初步矿石储量为</w:t>
            </w:r>
            <w:r w:rsidRPr="001E5520">
              <w:rPr>
                <w:sz w:val="18"/>
                <w:szCs w:val="18"/>
              </w:rPr>
              <w:t>6.98Mt</w:t>
            </w:r>
            <w:r w:rsidRPr="001E5520">
              <w:rPr>
                <w:sz w:val="18"/>
                <w:szCs w:val="18"/>
              </w:rPr>
              <w:t>，铜品位</w:t>
            </w:r>
            <w:r w:rsidRPr="001E5520">
              <w:rPr>
                <w:sz w:val="18"/>
                <w:szCs w:val="18"/>
              </w:rPr>
              <w:t>3.03%</w:t>
            </w:r>
            <w:r w:rsidRPr="001E5520">
              <w:rPr>
                <w:sz w:val="18"/>
                <w:szCs w:val="18"/>
              </w:rPr>
              <w:t>，钴品位</w:t>
            </w:r>
            <w:r w:rsidRPr="001E5520">
              <w:rPr>
                <w:sz w:val="18"/>
                <w:szCs w:val="18"/>
              </w:rPr>
              <w:t>0.36%</w:t>
            </w:r>
            <w:r w:rsidRPr="001E5520">
              <w:rPr>
                <w:sz w:val="18"/>
                <w:szCs w:val="18"/>
              </w:rPr>
              <w:t>，含铜资源</w:t>
            </w:r>
            <w:r w:rsidRPr="001E5520">
              <w:rPr>
                <w:sz w:val="18"/>
                <w:szCs w:val="18"/>
              </w:rPr>
              <w:t>21.15</w:t>
            </w:r>
            <w:r w:rsidRPr="001E5520">
              <w:rPr>
                <w:sz w:val="18"/>
                <w:szCs w:val="18"/>
              </w:rPr>
              <w:t>万吨，含</w:t>
            </w:r>
            <w:proofErr w:type="gramStart"/>
            <w:r w:rsidRPr="001E5520">
              <w:rPr>
                <w:sz w:val="18"/>
                <w:szCs w:val="18"/>
              </w:rPr>
              <w:t>钴资源</w:t>
            </w:r>
            <w:proofErr w:type="gramEnd"/>
            <w:r w:rsidRPr="001E5520">
              <w:rPr>
                <w:sz w:val="18"/>
                <w:szCs w:val="18"/>
              </w:rPr>
              <w:t>2.51</w:t>
            </w:r>
            <w:r w:rsidRPr="001E5520">
              <w:rPr>
                <w:sz w:val="18"/>
                <w:szCs w:val="18"/>
              </w:rPr>
              <w:t>万吨。</w:t>
            </w:r>
          </w:p>
          <w:p w:rsidR="00201EF7" w:rsidRPr="001E5520" w:rsidRDefault="00201EF7" w:rsidP="001E5520">
            <w:pPr>
              <w:rPr>
                <w:rFonts w:asciiTheme="minorEastAsia" w:eastAsiaTheme="minorEastAsia" w:hAnsiTheme="minorEastAsia"/>
                <w:color w:val="000000" w:themeColor="text1"/>
                <w:sz w:val="18"/>
                <w:szCs w:val="18"/>
              </w:rPr>
            </w:pPr>
          </w:p>
        </w:tc>
      </w:tr>
      <w:tr w:rsidR="00201EF7" w:rsidTr="00E208BB">
        <w:trPr>
          <w:trHeight w:val="1240"/>
          <w:tblCellSpacing w:w="20" w:type="dxa"/>
        </w:trPr>
        <w:tc>
          <w:tcPr>
            <w:tcW w:w="1451" w:type="dxa"/>
          </w:tcPr>
          <w:p w:rsidR="00201EF7" w:rsidRPr="00E123C5" w:rsidRDefault="00201EF7" w:rsidP="00E123C5">
            <w:pPr>
              <w:rPr>
                <w:rFonts w:asciiTheme="minorEastAsia" w:eastAsiaTheme="minorEastAsia" w:hAnsiTheme="minorEastAsia"/>
                <w:sz w:val="18"/>
                <w:szCs w:val="18"/>
              </w:rPr>
            </w:pPr>
            <w:r w:rsidRPr="00E123C5">
              <w:rPr>
                <w:rFonts w:asciiTheme="minorEastAsia" w:eastAsiaTheme="minorEastAsia" w:hAnsiTheme="minorEastAsia" w:hint="eastAsia"/>
                <w:sz w:val="18"/>
                <w:szCs w:val="18"/>
              </w:rPr>
              <w:t>2017-1</w:t>
            </w:r>
            <w:r w:rsidR="00A65545" w:rsidRPr="00E123C5">
              <w:rPr>
                <w:rFonts w:asciiTheme="minorEastAsia" w:eastAsiaTheme="minorEastAsia" w:hAnsiTheme="minorEastAsia" w:hint="eastAsia"/>
                <w:sz w:val="18"/>
                <w:szCs w:val="18"/>
              </w:rPr>
              <w:t>2</w:t>
            </w:r>
            <w:r w:rsidRPr="00E123C5">
              <w:rPr>
                <w:rFonts w:asciiTheme="minorEastAsia" w:eastAsiaTheme="minorEastAsia" w:hAnsiTheme="minorEastAsia" w:hint="eastAsia"/>
                <w:sz w:val="18"/>
                <w:szCs w:val="18"/>
              </w:rPr>
              <w:t>-</w:t>
            </w:r>
            <w:r w:rsidR="00E123C5">
              <w:rPr>
                <w:rFonts w:asciiTheme="minorEastAsia" w:eastAsiaTheme="minorEastAsia" w:hAnsiTheme="minorEastAsia" w:hint="eastAsia"/>
                <w:sz w:val="18"/>
                <w:szCs w:val="18"/>
              </w:rPr>
              <w:t>14</w:t>
            </w:r>
          </w:p>
        </w:tc>
        <w:tc>
          <w:tcPr>
            <w:tcW w:w="2116" w:type="dxa"/>
          </w:tcPr>
          <w:p w:rsidR="00201EF7" w:rsidRPr="00E123C5" w:rsidRDefault="00E123C5" w:rsidP="00E123C5">
            <w:pPr>
              <w:rPr>
                <w:rFonts w:asciiTheme="minorEastAsia" w:eastAsiaTheme="minorEastAsia" w:hAnsiTheme="minorEastAsia"/>
                <w:sz w:val="18"/>
                <w:szCs w:val="18"/>
              </w:rPr>
            </w:pPr>
            <w:r w:rsidRPr="00E123C5">
              <w:rPr>
                <w:rStyle w:val="aa"/>
                <w:rFonts w:asciiTheme="minorEastAsia" w:eastAsiaTheme="minorEastAsia" w:hAnsiTheme="minorEastAsia"/>
                <w:b w:val="0"/>
                <w:color w:val="333333"/>
                <w:sz w:val="18"/>
                <w:szCs w:val="18"/>
              </w:rPr>
              <w:t>配股募资16.5亿 天齐</w:t>
            </w:r>
            <w:proofErr w:type="gramStart"/>
            <w:r w:rsidRPr="00E123C5">
              <w:rPr>
                <w:rStyle w:val="aa"/>
                <w:rFonts w:asciiTheme="minorEastAsia" w:eastAsiaTheme="minorEastAsia" w:hAnsiTheme="minorEastAsia"/>
                <w:b w:val="0"/>
                <w:color w:val="333333"/>
                <w:sz w:val="18"/>
                <w:szCs w:val="18"/>
              </w:rPr>
              <w:t>锂业氢氧化锂</w:t>
            </w:r>
            <w:proofErr w:type="gramEnd"/>
            <w:r w:rsidRPr="00E123C5">
              <w:rPr>
                <w:rStyle w:val="aa"/>
                <w:rFonts w:asciiTheme="minorEastAsia" w:eastAsiaTheme="minorEastAsia" w:hAnsiTheme="minorEastAsia"/>
                <w:b w:val="0"/>
                <w:color w:val="333333"/>
                <w:sz w:val="18"/>
                <w:szCs w:val="18"/>
              </w:rPr>
              <w:t>建设提速</w:t>
            </w:r>
            <w:r w:rsidR="002E3B4C" w:rsidRPr="00E123C5">
              <w:rPr>
                <w:rFonts w:asciiTheme="minorEastAsia" w:eastAsiaTheme="minorEastAsia" w:hAnsiTheme="minorEastAsia"/>
                <w:sz w:val="18"/>
                <w:szCs w:val="18"/>
              </w:rPr>
              <w:t xml:space="preserve"> </w:t>
            </w:r>
          </w:p>
        </w:tc>
        <w:tc>
          <w:tcPr>
            <w:tcW w:w="5083" w:type="dxa"/>
          </w:tcPr>
          <w:p w:rsidR="00E123C5" w:rsidRPr="00E123C5" w:rsidRDefault="00E123C5" w:rsidP="00E123C5">
            <w:pPr>
              <w:rPr>
                <w:rFonts w:asciiTheme="minorEastAsia" w:eastAsiaTheme="minorEastAsia" w:hAnsiTheme="minorEastAsia"/>
                <w:color w:val="333333"/>
                <w:sz w:val="18"/>
                <w:szCs w:val="18"/>
              </w:rPr>
            </w:pPr>
            <w:r w:rsidRPr="00E123C5">
              <w:rPr>
                <w:rFonts w:asciiTheme="minorEastAsia" w:eastAsiaTheme="minorEastAsia" w:hAnsiTheme="minorEastAsia"/>
                <w:color w:val="333333"/>
                <w:sz w:val="18"/>
                <w:szCs w:val="18"/>
              </w:rPr>
              <w:t>天齐锂业拟配股募资16.5 亿元用于西澳大利亚州奎纳纳市（</w:t>
            </w:r>
            <w:proofErr w:type="spellStart"/>
            <w:r w:rsidRPr="00E123C5">
              <w:rPr>
                <w:rFonts w:asciiTheme="minorEastAsia" w:eastAsiaTheme="minorEastAsia" w:hAnsiTheme="minorEastAsia"/>
                <w:color w:val="333333"/>
                <w:sz w:val="18"/>
                <w:szCs w:val="18"/>
              </w:rPr>
              <w:t>Kwinana</w:t>
            </w:r>
            <w:proofErr w:type="spellEnd"/>
            <w:r w:rsidRPr="00E123C5">
              <w:rPr>
                <w:rFonts w:asciiTheme="minorEastAsia" w:eastAsiaTheme="minorEastAsia" w:hAnsiTheme="minorEastAsia"/>
                <w:color w:val="333333"/>
                <w:sz w:val="18"/>
                <w:szCs w:val="18"/>
              </w:rPr>
              <w:t>）建设“年产2.4万吨电池级单水氢氧化锂项目”，扩充高端产品产能规模。</w:t>
            </w:r>
          </w:p>
          <w:p w:rsidR="00E123C5" w:rsidRPr="00E123C5" w:rsidRDefault="00E123C5" w:rsidP="00E123C5">
            <w:pPr>
              <w:rPr>
                <w:rFonts w:asciiTheme="minorEastAsia" w:eastAsiaTheme="minorEastAsia" w:hAnsiTheme="minorEastAsia"/>
                <w:color w:val="333333"/>
                <w:sz w:val="18"/>
                <w:szCs w:val="18"/>
              </w:rPr>
            </w:pPr>
            <w:r w:rsidRPr="00E123C5">
              <w:rPr>
                <w:rFonts w:asciiTheme="minorEastAsia" w:eastAsiaTheme="minorEastAsia" w:hAnsiTheme="minorEastAsia"/>
                <w:color w:val="333333"/>
                <w:sz w:val="18"/>
                <w:szCs w:val="18"/>
              </w:rPr>
              <w:t>12月12日晚间，天齐锂业（002466）发布配股说明书，本次配股以公司现有总股本99435.67万股为基数，按每10股配售1.5股比例向全体股东配售，配售股份数量为14915.35万股。</w:t>
            </w:r>
          </w:p>
          <w:p w:rsidR="00E123C5" w:rsidRPr="00E123C5" w:rsidRDefault="00E123C5" w:rsidP="00E123C5">
            <w:pPr>
              <w:rPr>
                <w:rFonts w:asciiTheme="minorEastAsia" w:eastAsiaTheme="minorEastAsia" w:hAnsiTheme="minorEastAsia"/>
                <w:color w:val="333333"/>
                <w:sz w:val="18"/>
                <w:szCs w:val="18"/>
              </w:rPr>
            </w:pPr>
            <w:r w:rsidRPr="00E123C5">
              <w:rPr>
                <w:rFonts w:asciiTheme="minorEastAsia" w:eastAsiaTheme="minorEastAsia" w:hAnsiTheme="minorEastAsia"/>
                <w:color w:val="333333"/>
                <w:sz w:val="18"/>
                <w:szCs w:val="18"/>
              </w:rPr>
              <w:t>本次配股价格为11.06元/股，拟募集资金规模预计不超过人民币16.5亿元（含发行费用），扣除发行费用后</w:t>
            </w:r>
            <w:proofErr w:type="gramStart"/>
            <w:r w:rsidRPr="00E123C5">
              <w:rPr>
                <w:rFonts w:asciiTheme="minorEastAsia" w:eastAsiaTheme="minorEastAsia" w:hAnsiTheme="minorEastAsia"/>
                <w:color w:val="333333"/>
                <w:sz w:val="18"/>
                <w:szCs w:val="18"/>
              </w:rPr>
              <w:t>拟全部</w:t>
            </w:r>
            <w:proofErr w:type="gramEnd"/>
            <w:r w:rsidRPr="00E123C5">
              <w:rPr>
                <w:rFonts w:asciiTheme="minorEastAsia" w:eastAsiaTheme="minorEastAsia" w:hAnsiTheme="minorEastAsia"/>
                <w:color w:val="333333"/>
                <w:sz w:val="18"/>
                <w:szCs w:val="18"/>
              </w:rPr>
              <w:t>用于在澳大利亚西澳大利亚州奎纳纳市（</w:t>
            </w:r>
            <w:proofErr w:type="spellStart"/>
            <w:r w:rsidRPr="00E123C5">
              <w:rPr>
                <w:rFonts w:asciiTheme="minorEastAsia" w:eastAsiaTheme="minorEastAsia" w:hAnsiTheme="minorEastAsia"/>
                <w:color w:val="333333"/>
                <w:sz w:val="18"/>
                <w:szCs w:val="18"/>
              </w:rPr>
              <w:t>Kwinana</w:t>
            </w:r>
            <w:proofErr w:type="spellEnd"/>
            <w:r w:rsidRPr="00E123C5">
              <w:rPr>
                <w:rFonts w:asciiTheme="minorEastAsia" w:eastAsiaTheme="minorEastAsia" w:hAnsiTheme="minorEastAsia"/>
                <w:color w:val="333333"/>
                <w:sz w:val="18"/>
                <w:szCs w:val="18"/>
              </w:rPr>
              <w:t>）建设“年产2.4万吨电池级单水氢氧化锂项目”。</w:t>
            </w:r>
          </w:p>
          <w:p w:rsidR="00201EF7" w:rsidRPr="00E123C5" w:rsidRDefault="00201EF7" w:rsidP="00E123C5">
            <w:pPr>
              <w:rPr>
                <w:rStyle w:val="apple-converted-space"/>
                <w:rFonts w:asciiTheme="minorEastAsia" w:eastAsiaTheme="minorEastAsia" w:hAnsiTheme="minorEastAsia"/>
                <w:sz w:val="18"/>
                <w:szCs w:val="18"/>
              </w:rPr>
            </w:pPr>
          </w:p>
        </w:tc>
      </w:tr>
      <w:tr w:rsidR="004E21DC" w:rsidTr="00E208BB">
        <w:trPr>
          <w:trHeight w:val="1240"/>
          <w:tblCellSpacing w:w="20" w:type="dxa"/>
        </w:trPr>
        <w:tc>
          <w:tcPr>
            <w:tcW w:w="1451" w:type="dxa"/>
          </w:tcPr>
          <w:p w:rsidR="004E21DC" w:rsidRPr="0026187F" w:rsidRDefault="004E21DC" w:rsidP="00E123C5">
            <w:pPr>
              <w:rPr>
                <w:rFonts w:asciiTheme="minorEastAsia" w:eastAsiaTheme="minorEastAsia" w:hAnsiTheme="minorEastAsia"/>
                <w:color w:val="000000" w:themeColor="text1"/>
                <w:sz w:val="18"/>
                <w:szCs w:val="18"/>
              </w:rPr>
            </w:pPr>
            <w:r w:rsidRPr="0026187F">
              <w:rPr>
                <w:rFonts w:asciiTheme="minorEastAsia" w:eastAsiaTheme="minorEastAsia" w:hAnsiTheme="minorEastAsia" w:hint="eastAsia"/>
                <w:color w:val="000000" w:themeColor="text1"/>
                <w:sz w:val="18"/>
                <w:szCs w:val="18"/>
              </w:rPr>
              <w:t>2017-1</w:t>
            </w:r>
            <w:r w:rsidR="00522BAA" w:rsidRPr="0026187F">
              <w:rPr>
                <w:rFonts w:asciiTheme="minorEastAsia" w:eastAsiaTheme="minorEastAsia" w:hAnsiTheme="minorEastAsia" w:hint="eastAsia"/>
                <w:color w:val="000000" w:themeColor="text1"/>
                <w:sz w:val="18"/>
                <w:szCs w:val="18"/>
              </w:rPr>
              <w:t>2</w:t>
            </w:r>
            <w:r w:rsidRPr="0026187F">
              <w:rPr>
                <w:rFonts w:asciiTheme="minorEastAsia" w:eastAsiaTheme="minorEastAsia" w:hAnsiTheme="minorEastAsia" w:hint="eastAsia"/>
                <w:color w:val="000000" w:themeColor="text1"/>
                <w:sz w:val="18"/>
                <w:szCs w:val="18"/>
              </w:rPr>
              <w:t>-</w:t>
            </w:r>
            <w:r w:rsidR="00E123C5" w:rsidRPr="0026187F">
              <w:rPr>
                <w:rFonts w:asciiTheme="minorEastAsia" w:eastAsiaTheme="minorEastAsia" w:hAnsiTheme="minorEastAsia" w:hint="eastAsia"/>
                <w:color w:val="000000" w:themeColor="text1"/>
                <w:sz w:val="18"/>
                <w:szCs w:val="18"/>
              </w:rPr>
              <w:t>16</w:t>
            </w:r>
          </w:p>
        </w:tc>
        <w:tc>
          <w:tcPr>
            <w:tcW w:w="2116" w:type="dxa"/>
          </w:tcPr>
          <w:p w:rsidR="00E123C5" w:rsidRPr="0026187F" w:rsidRDefault="000373C9" w:rsidP="00E123C5">
            <w:pPr>
              <w:pStyle w:val="3"/>
              <w:shd w:val="clear" w:color="auto" w:fill="FFFFFF"/>
              <w:spacing w:before="0" w:after="150" w:line="420" w:lineRule="atLeast"/>
              <w:rPr>
                <w:rFonts w:asciiTheme="minorEastAsia" w:eastAsiaTheme="minorEastAsia" w:hAnsiTheme="minorEastAsia"/>
                <w:b w:val="0"/>
                <w:bCs w:val="0"/>
                <w:color w:val="000000" w:themeColor="text1"/>
                <w:sz w:val="18"/>
                <w:szCs w:val="18"/>
              </w:rPr>
            </w:pPr>
            <w:r w:rsidRPr="0026187F">
              <w:rPr>
                <w:rFonts w:asciiTheme="minorEastAsia" w:eastAsiaTheme="minorEastAsia" w:hAnsiTheme="minorEastAsia" w:hint="eastAsia"/>
                <w:b w:val="0"/>
                <w:color w:val="000000" w:themeColor="text1"/>
                <w:sz w:val="18"/>
                <w:szCs w:val="18"/>
              </w:rPr>
              <w:t>“</w:t>
            </w:r>
            <w:r w:rsidR="00E123C5" w:rsidRPr="0026187F">
              <w:rPr>
                <w:rFonts w:asciiTheme="minorEastAsia" w:eastAsiaTheme="minorEastAsia" w:hAnsiTheme="minorEastAsia" w:hint="eastAsia"/>
                <w:b w:val="0"/>
                <w:bCs w:val="0"/>
                <w:color w:val="000000" w:themeColor="text1"/>
                <w:sz w:val="18"/>
                <w:szCs w:val="18"/>
              </w:rPr>
              <w:t>中天储能加速年产8GWh锂电池项目 助力集团布局分布式储能</w:t>
            </w:r>
          </w:p>
          <w:p w:rsidR="000373C9" w:rsidRPr="0026187F" w:rsidRDefault="000373C9" w:rsidP="00522BAA">
            <w:pPr>
              <w:rPr>
                <w:rFonts w:asciiTheme="minorEastAsia" w:eastAsiaTheme="minorEastAsia" w:hAnsiTheme="minorEastAsia"/>
                <w:color w:val="000000" w:themeColor="text1"/>
                <w:sz w:val="18"/>
                <w:szCs w:val="18"/>
              </w:rPr>
            </w:pPr>
          </w:p>
          <w:p w:rsidR="004E21DC" w:rsidRPr="0026187F" w:rsidRDefault="000373C9" w:rsidP="00522BAA">
            <w:pPr>
              <w:rPr>
                <w:rStyle w:val="apple-converted-space"/>
                <w:rFonts w:asciiTheme="minorEastAsia" w:eastAsiaTheme="minorEastAsia" w:hAnsiTheme="minorEastAsia"/>
                <w:color w:val="000000" w:themeColor="text1"/>
                <w:sz w:val="18"/>
                <w:szCs w:val="18"/>
              </w:rPr>
            </w:pPr>
            <w:r w:rsidRPr="0026187F">
              <w:rPr>
                <w:rStyle w:val="apple-converted-space"/>
                <w:rFonts w:asciiTheme="minorEastAsia" w:eastAsiaTheme="minorEastAsia" w:hAnsiTheme="minorEastAsia"/>
                <w:color w:val="000000" w:themeColor="text1"/>
                <w:sz w:val="18"/>
                <w:szCs w:val="18"/>
              </w:rPr>
              <w:t xml:space="preserve"> </w:t>
            </w:r>
          </w:p>
        </w:tc>
        <w:tc>
          <w:tcPr>
            <w:tcW w:w="5083" w:type="dxa"/>
          </w:tcPr>
          <w:p w:rsidR="00E123C5" w:rsidRPr="0025408C" w:rsidRDefault="00E123C5" w:rsidP="0026187F">
            <w:pPr>
              <w:rPr>
                <w:rFonts w:ascii="宋体" w:hAnsi="宋体"/>
                <w:sz w:val="18"/>
                <w:szCs w:val="18"/>
              </w:rPr>
            </w:pPr>
            <w:r w:rsidRPr="0025408C">
              <w:rPr>
                <w:rFonts w:ascii="宋体" w:hAnsi="宋体" w:hint="eastAsia"/>
                <w:sz w:val="18"/>
                <w:szCs w:val="18"/>
              </w:rPr>
              <w:t>12月16日，“分布式储能技术装备产业化应用研讨会”在江苏南通举行。此次研讨会由</w:t>
            </w:r>
            <w:r w:rsidR="003F2A1B">
              <w:fldChar w:fldCharType="begin"/>
            </w:r>
            <w:r w:rsidR="003F2A1B">
              <w:instrText xml:space="preserve"> HYPERLINK "http://www.realli.net/search/%D6%D0%CC%EC%BF%C6%BC%BC.html" \t "_blank" </w:instrText>
            </w:r>
            <w:r w:rsidR="003F2A1B">
              <w:fldChar w:fldCharType="separate"/>
            </w:r>
            <w:r w:rsidRPr="0025408C">
              <w:rPr>
                <w:rStyle w:val="ac"/>
                <w:rFonts w:ascii="宋体" w:hAnsi="宋体" w:hint="eastAsia"/>
                <w:bCs/>
                <w:color w:val="000000" w:themeColor="text1"/>
                <w:sz w:val="18"/>
                <w:szCs w:val="18"/>
                <w:u w:val="none"/>
                <w:bdr w:val="none" w:sz="0" w:space="0" w:color="auto" w:frame="1"/>
              </w:rPr>
              <w:t>中天科技</w:t>
            </w:r>
            <w:r w:rsidR="003F2A1B">
              <w:rPr>
                <w:rStyle w:val="ac"/>
                <w:rFonts w:ascii="宋体" w:hAnsi="宋体"/>
                <w:bCs/>
                <w:color w:val="000000" w:themeColor="text1"/>
                <w:sz w:val="18"/>
                <w:szCs w:val="18"/>
                <w:u w:val="none"/>
                <w:bdr w:val="none" w:sz="0" w:space="0" w:color="auto" w:frame="1"/>
              </w:rPr>
              <w:fldChar w:fldCharType="end"/>
            </w:r>
            <w:r w:rsidRPr="0025408C">
              <w:rPr>
                <w:rFonts w:ascii="宋体" w:hAnsi="宋体" w:hint="eastAsia"/>
                <w:sz w:val="18"/>
                <w:szCs w:val="18"/>
              </w:rPr>
              <w:t>和中国能源研究会储能专委会中关村储能产业技术联盟共同主办，工信部、江苏省经信委、南通市人民政府等有关领导，以及来自全国各地的专家学者、行业用户代表等近200人参加了研讨。</w:t>
            </w:r>
            <w:r w:rsidRPr="0025408C">
              <w:rPr>
                <w:rFonts w:ascii="宋体" w:hAnsi="宋体"/>
                <w:sz w:val="18"/>
                <w:szCs w:val="18"/>
              </w:rPr>
              <w:fldChar w:fldCharType="begin"/>
            </w:r>
            <w:r w:rsidRPr="0025408C">
              <w:rPr>
                <w:rFonts w:ascii="宋体" w:hAnsi="宋体"/>
                <w:sz w:val="18"/>
                <w:szCs w:val="18"/>
              </w:rPr>
              <w:instrText xml:space="preserve"> INCLUDEPICTURE "http://www.realli.net/uploadFile/images/20171216/1513429593722742.jpg" \* MERGEFORMATINET </w:instrText>
            </w:r>
            <w:r w:rsidRPr="0025408C">
              <w:rPr>
                <w:rFonts w:ascii="宋体" w:hAnsi="宋体"/>
                <w:sz w:val="18"/>
                <w:szCs w:val="18"/>
              </w:rPr>
              <w:fldChar w:fldCharType="separate"/>
            </w:r>
            <w:r w:rsidR="003F2A1B">
              <w:rPr>
                <w:rFonts w:ascii="宋体" w:hAnsi="宋体"/>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845744050.jpg" style="width:23.75pt;height:23.75pt"/>
              </w:pict>
            </w:r>
            <w:r w:rsidRPr="0025408C">
              <w:rPr>
                <w:rFonts w:ascii="宋体" w:hAnsi="宋体"/>
                <w:sz w:val="18"/>
                <w:szCs w:val="18"/>
              </w:rPr>
              <w:fldChar w:fldCharType="end"/>
            </w:r>
          </w:p>
          <w:p w:rsidR="00E123C5" w:rsidRPr="0025408C" w:rsidRDefault="00E123C5" w:rsidP="0026187F">
            <w:pPr>
              <w:rPr>
                <w:rFonts w:ascii="宋体" w:hAnsi="宋体"/>
                <w:sz w:val="18"/>
                <w:szCs w:val="18"/>
              </w:rPr>
            </w:pPr>
            <w:r w:rsidRPr="0025408C">
              <w:rPr>
                <w:rFonts w:ascii="宋体" w:hAnsi="宋体" w:hint="eastAsia"/>
                <w:sz w:val="18"/>
                <w:szCs w:val="18"/>
              </w:rPr>
              <w:lastRenderedPageBreak/>
              <w:t>中天科技集团董事长薛济萍在致辞中表示，作为</w:t>
            </w:r>
            <w:hyperlink r:id="rId19" w:tgtFrame="_blank" w:history="1">
              <w:r w:rsidRPr="0025408C">
                <w:rPr>
                  <w:rStyle w:val="ac"/>
                  <w:rFonts w:ascii="宋体" w:hAnsi="宋体" w:hint="eastAsia"/>
                  <w:bCs/>
                  <w:color w:val="000000" w:themeColor="text1"/>
                  <w:sz w:val="18"/>
                  <w:szCs w:val="18"/>
                  <w:u w:val="none"/>
                  <w:bdr w:val="none" w:sz="0" w:space="0" w:color="auto" w:frame="1"/>
                </w:rPr>
                <w:t>新能源</w:t>
              </w:r>
            </w:hyperlink>
            <w:r w:rsidRPr="0025408C">
              <w:rPr>
                <w:rFonts w:ascii="宋体" w:hAnsi="宋体" w:hint="eastAsia"/>
                <w:sz w:val="18"/>
                <w:szCs w:val="18"/>
              </w:rPr>
              <w:t>产业大家庭的一员，中天有责任提升包括储能技术在内的新能源发展水平。目前储能在我国的发展刚刚起步，但随着我国</w:t>
            </w:r>
            <w:proofErr w:type="gramStart"/>
            <w:r w:rsidRPr="0025408C">
              <w:rPr>
                <w:rFonts w:ascii="宋体" w:hAnsi="宋体" w:hint="eastAsia"/>
                <w:sz w:val="18"/>
                <w:szCs w:val="18"/>
              </w:rPr>
              <w:t>新电改方案</w:t>
            </w:r>
            <w:proofErr w:type="gramEnd"/>
            <w:r w:rsidRPr="0025408C">
              <w:rPr>
                <w:rFonts w:ascii="宋体" w:hAnsi="宋体" w:hint="eastAsia"/>
                <w:sz w:val="18"/>
                <w:szCs w:val="18"/>
              </w:rPr>
              <w:t>的实施，新能源发电、智能微电网、新能源汽车等行业的发展将不断提速，储能技术的应用将形成新的发展趋势。中天分布式储能系统就是在这种背景下诞生的。</w:t>
            </w:r>
          </w:p>
          <w:p w:rsidR="000373C9" w:rsidRPr="0026187F" w:rsidRDefault="000373C9" w:rsidP="00522BAA">
            <w:pPr>
              <w:rPr>
                <w:rFonts w:asciiTheme="minorEastAsia" w:eastAsiaTheme="minorEastAsia" w:hAnsiTheme="minorEastAsia"/>
                <w:color w:val="000000" w:themeColor="text1"/>
                <w:sz w:val="18"/>
                <w:szCs w:val="18"/>
              </w:rPr>
            </w:pPr>
          </w:p>
        </w:tc>
      </w:tr>
      <w:tr w:rsidR="00201EF7" w:rsidTr="00E208BB">
        <w:trPr>
          <w:trHeight w:val="1240"/>
          <w:tblCellSpacing w:w="20" w:type="dxa"/>
        </w:trPr>
        <w:tc>
          <w:tcPr>
            <w:tcW w:w="1451" w:type="dxa"/>
          </w:tcPr>
          <w:p w:rsidR="00201EF7" w:rsidRPr="00522BAA" w:rsidRDefault="005C0EC3" w:rsidP="005C0EC3">
            <w:pP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2017-12</w:t>
            </w:r>
            <w:r w:rsidR="00201EF7" w:rsidRPr="00522BAA">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14</w:t>
            </w:r>
          </w:p>
        </w:tc>
        <w:tc>
          <w:tcPr>
            <w:tcW w:w="2116" w:type="dxa"/>
          </w:tcPr>
          <w:p w:rsidR="005C0EC3" w:rsidRPr="005C0EC3" w:rsidRDefault="005C0EC3" w:rsidP="005C0EC3">
            <w:pPr>
              <w:rPr>
                <w:rFonts w:asciiTheme="minorEastAsia" w:eastAsiaTheme="minorEastAsia" w:hAnsiTheme="minorEastAsia"/>
                <w:sz w:val="18"/>
                <w:szCs w:val="18"/>
              </w:rPr>
            </w:pPr>
            <w:r w:rsidRPr="005C0EC3">
              <w:rPr>
                <w:rFonts w:asciiTheme="minorEastAsia" w:eastAsiaTheme="minorEastAsia" w:hAnsiTheme="minorEastAsia"/>
                <w:sz w:val="18"/>
                <w:szCs w:val="18"/>
              </w:rPr>
              <w:t>丰田松下组建联盟 拟制定车载电池业统一标准</w:t>
            </w:r>
          </w:p>
          <w:p w:rsidR="00201EF7" w:rsidRPr="005C0EC3" w:rsidRDefault="00201EF7" w:rsidP="00522BAA">
            <w:pPr>
              <w:rPr>
                <w:rFonts w:asciiTheme="minorEastAsia" w:eastAsiaTheme="minorEastAsia" w:hAnsiTheme="minorEastAsia"/>
                <w:b/>
                <w:sz w:val="18"/>
                <w:szCs w:val="18"/>
              </w:rPr>
            </w:pPr>
          </w:p>
        </w:tc>
        <w:tc>
          <w:tcPr>
            <w:tcW w:w="5083" w:type="dxa"/>
          </w:tcPr>
          <w:p w:rsidR="00201EF7" w:rsidRDefault="005C0EC3" w:rsidP="005C0EC3">
            <w:pPr>
              <w:rPr>
                <w:rFonts w:asciiTheme="minorEastAsia" w:eastAsiaTheme="minorEastAsia" w:hAnsiTheme="minorEastAsia"/>
                <w:color w:val="000000" w:themeColor="text1"/>
                <w:sz w:val="18"/>
                <w:szCs w:val="18"/>
                <w:shd w:val="clear" w:color="auto" w:fill="FFFFFF"/>
              </w:rPr>
            </w:pPr>
            <w:r w:rsidRPr="005C0EC3">
              <w:rPr>
                <w:rFonts w:asciiTheme="minorEastAsia" w:eastAsiaTheme="minorEastAsia" w:hAnsiTheme="minorEastAsia"/>
                <w:color w:val="000000" w:themeColor="text1"/>
                <w:sz w:val="18"/>
                <w:szCs w:val="18"/>
                <w:shd w:val="clear" w:color="auto" w:fill="FFFFFF"/>
              </w:rPr>
              <w:t>据</w:t>
            </w:r>
            <w:proofErr w:type="spellStart"/>
            <w:r w:rsidRPr="005C0EC3">
              <w:rPr>
                <w:rFonts w:asciiTheme="minorEastAsia" w:eastAsiaTheme="minorEastAsia" w:hAnsiTheme="minorEastAsia"/>
                <w:color w:val="000000" w:themeColor="text1"/>
                <w:sz w:val="18"/>
                <w:szCs w:val="18"/>
                <w:shd w:val="clear" w:color="auto" w:fill="FFFFFF"/>
              </w:rPr>
              <w:t>TheStreet</w:t>
            </w:r>
            <w:proofErr w:type="spellEnd"/>
            <w:r w:rsidRPr="005C0EC3">
              <w:rPr>
                <w:rFonts w:asciiTheme="minorEastAsia" w:eastAsiaTheme="minorEastAsia" w:hAnsiTheme="minorEastAsia"/>
                <w:color w:val="000000" w:themeColor="text1"/>
                <w:sz w:val="18"/>
                <w:szCs w:val="18"/>
                <w:shd w:val="clear" w:color="auto" w:fill="FFFFFF"/>
              </w:rPr>
              <w:t>网站报道，</w:t>
            </w:r>
            <w:hyperlink r:id="rId20" w:anchor="LT4001" w:tooltip="丰田" w:history="1">
              <w:r w:rsidRPr="005C0EC3">
                <w:rPr>
                  <w:rStyle w:val="ac"/>
                  <w:rFonts w:asciiTheme="minorEastAsia" w:eastAsiaTheme="minorEastAsia" w:hAnsiTheme="minorEastAsia"/>
                  <w:color w:val="000000" w:themeColor="text1"/>
                  <w:sz w:val="18"/>
                  <w:szCs w:val="18"/>
                  <w:u w:val="none"/>
                  <w:shd w:val="clear" w:color="auto" w:fill="FFFFFF"/>
                </w:rPr>
                <w:t>丰田</w:t>
              </w:r>
            </w:hyperlink>
            <w:hyperlink r:id="rId21" w:tgtFrame="_blank" w:tooltip="汽车" w:history="1">
              <w:r w:rsidRPr="005C0EC3">
                <w:rPr>
                  <w:rStyle w:val="ac"/>
                  <w:rFonts w:asciiTheme="minorEastAsia" w:eastAsiaTheme="minorEastAsia" w:hAnsiTheme="minorEastAsia"/>
                  <w:color w:val="000000" w:themeColor="text1"/>
                  <w:sz w:val="18"/>
                  <w:szCs w:val="18"/>
                  <w:u w:val="none"/>
                  <w:shd w:val="clear" w:color="auto" w:fill="FFFFFF"/>
                </w:rPr>
                <w:t>汽车</w:t>
              </w:r>
            </w:hyperlink>
            <w:r w:rsidRPr="005C0EC3">
              <w:rPr>
                <w:rFonts w:asciiTheme="minorEastAsia" w:eastAsiaTheme="minorEastAsia" w:hAnsiTheme="minorEastAsia"/>
                <w:color w:val="000000" w:themeColor="text1"/>
                <w:sz w:val="18"/>
                <w:szCs w:val="18"/>
                <w:shd w:val="clear" w:color="auto" w:fill="FFFFFF"/>
              </w:rPr>
              <w:t>和松下公司正联手组建一个企业联盟，以使电动汽车电池实现标准化，此举可能有助于</w:t>
            </w:r>
            <w:hyperlink r:id="rId22" w:tgtFrame="_blank" w:tooltip="日本汽车" w:history="1">
              <w:r w:rsidRPr="005C0EC3">
                <w:rPr>
                  <w:rStyle w:val="ac"/>
                  <w:rFonts w:asciiTheme="minorEastAsia" w:eastAsiaTheme="minorEastAsia" w:hAnsiTheme="minorEastAsia"/>
                  <w:color w:val="000000" w:themeColor="text1"/>
                  <w:sz w:val="18"/>
                  <w:szCs w:val="18"/>
                  <w:u w:val="none"/>
                  <w:shd w:val="clear" w:color="auto" w:fill="FFFFFF"/>
                </w:rPr>
                <w:t>日本汽车</w:t>
              </w:r>
            </w:hyperlink>
            <w:r w:rsidRPr="005C0EC3">
              <w:rPr>
                <w:rFonts w:asciiTheme="minorEastAsia" w:eastAsiaTheme="minorEastAsia" w:hAnsiTheme="minorEastAsia"/>
                <w:color w:val="000000" w:themeColor="text1"/>
                <w:sz w:val="18"/>
                <w:szCs w:val="18"/>
                <w:shd w:val="clear" w:color="auto" w:fill="FFFFFF"/>
              </w:rPr>
              <w:t>行业在电动车等领域赶上外国竞争对手。</w:t>
            </w:r>
          </w:p>
          <w:p w:rsidR="005C0EC3" w:rsidRPr="005C0EC3" w:rsidRDefault="005C0EC3" w:rsidP="005C0EC3">
            <w:pPr>
              <w:rPr>
                <w:rFonts w:asciiTheme="minorEastAsia" w:eastAsiaTheme="minorEastAsia" w:hAnsiTheme="minorEastAsia"/>
                <w:color w:val="000000" w:themeColor="text1"/>
                <w:sz w:val="18"/>
                <w:szCs w:val="18"/>
              </w:rPr>
            </w:pPr>
            <w:r w:rsidRPr="005C0EC3">
              <w:rPr>
                <w:rFonts w:asciiTheme="minorEastAsia" w:eastAsiaTheme="minorEastAsia" w:hAnsiTheme="minorEastAsia"/>
                <w:sz w:val="18"/>
                <w:szCs w:val="18"/>
              </w:rPr>
              <w:t>双方的合作讨论已经进入最终调整阶段，双方希望</w:t>
            </w:r>
            <w:proofErr w:type="gramStart"/>
            <w:r w:rsidRPr="005C0EC3">
              <w:rPr>
                <w:rFonts w:asciiTheme="minorEastAsia" w:eastAsiaTheme="minorEastAsia" w:hAnsiTheme="minorEastAsia"/>
                <w:sz w:val="18"/>
                <w:szCs w:val="18"/>
              </w:rPr>
              <w:t>能为占纯</w:t>
            </w:r>
            <w:proofErr w:type="gramEnd"/>
            <w:r w:rsidRPr="005C0EC3">
              <w:rPr>
                <w:rFonts w:asciiTheme="minorEastAsia" w:eastAsiaTheme="minorEastAsia" w:hAnsiTheme="minorEastAsia"/>
                <w:sz w:val="18"/>
                <w:szCs w:val="18"/>
              </w:rPr>
              <w:t>电动汽车生</w:t>
            </w:r>
            <w:r w:rsidRPr="005C0EC3">
              <w:rPr>
                <w:rFonts w:asciiTheme="minorEastAsia" w:eastAsiaTheme="minorEastAsia" w:hAnsiTheme="minorEastAsia"/>
                <w:color w:val="000000" w:themeColor="text1"/>
                <w:sz w:val="18"/>
                <w:szCs w:val="18"/>
              </w:rPr>
              <w:t>产成本主要部分的</w:t>
            </w:r>
            <w:proofErr w:type="gramStart"/>
            <w:r w:rsidRPr="005C0EC3">
              <w:rPr>
                <w:rFonts w:asciiTheme="minorEastAsia" w:eastAsiaTheme="minorEastAsia" w:hAnsiTheme="minorEastAsia"/>
                <w:color w:val="000000" w:themeColor="text1"/>
                <w:sz w:val="18"/>
                <w:szCs w:val="18"/>
              </w:rPr>
              <w:t>的</w:t>
            </w:r>
            <w:proofErr w:type="gramEnd"/>
            <w:r w:rsidRPr="005C0EC3">
              <w:rPr>
                <w:rFonts w:asciiTheme="minorEastAsia" w:eastAsiaTheme="minorEastAsia" w:hAnsiTheme="minorEastAsia"/>
                <w:color w:val="000000" w:themeColor="text1"/>
                <w:sz w:val="18"/>
                <w:szCs w:val="18"/>
              </w:rPr>
              <w:t>车载电池制定出统一的规格。</w:t>
            </w:r>
          </w:p>
          <w:p w:rsidR="005C0EC3" w:rsidRPr="005C0EC3" w:rsidRDefault="005C0EC3" w:rsidP="005C0EC3">
            <w:pPr>
              <w:rPr>
                <w:rFonts w:asciiTheme="minorEastAsia" w:eastAsiaTheme="minorEastAsia" w:hAnsiTheme="minorEastAsia"/>
                <w:sz w:val="18"/>
                <w:szCs w:val="18"/>
              </w:rPr>
            </w:pPr>
            <w:r w:rsidRPr="005C0EC3">
              <w:rPr>
                <w:rFonts w:asciiTheme="minorEastAsia" w:eastAsiaTheme="minorEastAsia" w:hAnsiTheme="minorEastAsia"/>
                <w:color w:val="000000" w:themeColor="text1"/>
                <w:sz w:val="18"/>
                <w:szCs w:val="18"/>
              </w:rPr>
              <w:t>丰田的子公司</w:t>
            </w:r>
            <w:hyperlink r:id="rId23" w:history="1">
              <w:r w:rsidRPr="005C0EC3">
                <w:rPr>
                  <w:rStyle w:val="ac"/>
                  <w:rFonts w:asciiTheme="minorEastAsia" w:eastAsiaTheme="minorEastAsia" w:hAnsiTheme="minorEastAsia"/>
                  <w:color w:val="000000" w:themeColor="text1"/>
                  <w:sz w:val="18"/>
                  <w:szCs w:val="18"/>
                  <w:u w:val="none"/>
                </w:rPr>
                <w:t>大发</w:t>
              </w:r>
            </w:hyperlink>
            <w:r w:rsidRPr="005C0EC3">
              <w:rPr>
                <w:rFonts w:asciiTheme="minorEastAsia" w:eastAsiaTheme="minorEastAsia" w:hAnsiTheme="minorEastAsia"/>
                <w:color w:val="000000" w:themeColor="text1"/>
                <w:sz w:val="18"/>
                <w:szCs w:val="18"/>
              </w:rPr>
              <w:t>汽车和资本合作伙伴</w:t>
            </w:r>
            <w:hyperlink r:id="rId24" w:anchor="LT4001" w:tooltip="马自达" w:history="1">
              <w:r w:rsidRPr="005C0EC3">
                <w:rPr>
                  <w:rStyle w:val="ac"/>
                  <w:rFonts w:asciiTheme="minorEastAsia" w:eastAsiaTheme="minorEastAsia" w:hAnsiTheme="minorEastAsia"/>
                  <w:color w:val="000000" w:themeColor="text1"/>
                  <w:sz w:val="18"/>
                  <w:szCs w:val="18"/>
                  <w:u w:val="none"/>
                </w:rPr>
                <w:t>马自达</w:t>
              </w:r>
            </w:hyperlink>
            <w:r w:rsidRPr="005C0EC3">
              <w:rPr>
                <w:rFonts w:asciiTheme="minorEastAsia" w:eastAsiaTheme="minorEastAsia" w:hAnsiTheme="minorEastAsia"/>
                <w:color w:val="000000" w:themeColor="text1"/>
                <w:sz w:val="18"/>
                <w:szCs w:val="18"/>
              </w:rPr>
              <w:t>汽车</w:t>
            </w:r>
            <w:r w:rsidRPr="005C0EC3">
              <w:rPr>
                <w:rFonts w:asciiTheme="minorEastAsia" w:eastAsiaTheme="minorEastAsia" w:hAnsiTheme="minorEastAsia"/>
                <w:sz w:val="18"/>
                <w:szCs w:val="18"/>
              </w:rPr>
              <w:t>也有望获得邀请加入该联盟。本田汽车等丰田的竞争对手也可能获得邀请加入。最终，该组织有可能发展为纯电动汽车电池的大联盟。如果众多企业能够参与进来，那么就能大力推进二手电池的回收和再利用，从而降低制造电池的成本。</w:t>
            </w:r>
          </w:p>
          <w:p w:rsidR="005C0EC3" w:rsidRPr="005C0EC3" w:rsidRDefault="005C0EC3" w:rsidP="005C0EC3">
            <w:pPr>
              <w:rPr>
                <w:rFonts w:asciiTheme="minorEastAsia" w:eastAsiaTheme="minorEastAsia" w:hAnsiTheme="minorEastAsia"/>
                <w:sz w:val="18"/>
                <w:szCs w:val="18"/>
              </w:rPr>
            </w:pPr>
            <w:r w:rsidRPr="005C0EC3">
              <w:rPr>
                <w:rFonts w:asciiTheme="minorEastAsia" w:eastAsiaTheme="minorEastAsia" w:hAnsiTheme="minorEastAsia"/>
                <w:sz w:val="18"/>
                <w:szCs w:val="18"/>
              </w:rPr>
              <w:t>丰田今年8月宣布了包括与马自达共同开发纯电动汽车等内容的资本业务合作计划。今年9月，丰田、马自达与电</w:t>
            </w:r>
            <w:proofErr w:type="gramStart"/>
            <w:r w:rsidRPr="005C0EC3">
              <w:rPr>
                <w:rFonts w:asciiTheme="minorEastAsia" w:eastAsiaTheme="minorEastAsia" w:hAnsiTheme="minorEastAsia"/>
                <w:sz w:val="18"/>
                <w:szCs w:val="18"/>
              </w:rPr>
              <w:t>装成立</w:t>
            </w:r>
            <w:proofErr w:type="gramEnd"/>
            <w:r w:rsidRPr="005C0EC3">
              <w:rPr>
                <w:rFonts w:asciiTheme="minorEastAsia" w:eastAsiaTheme="minorEastAsia" w:hAnsiTheme="minorEastAsia"/>
                <w:sz w:val="18"/>
                <w:szCs w:val="18"/>
              </w:rPr>
              <w:t>了共同开发纯电动汽车核心技术的新公司。今年11月，丰田宣布将购买并销售一部分铃木汽车在印度生产并帖上丰田品牌的电动汽车。</w:t>
            </w:r>
          </w:p>
          <w:p w:rsidR="005C0EC3" w:rsidRPr="005C0EC3" w:rsidRDefault="005C0EC3" w:rsidP="005C0EC3">
            <w:pPr>
              <w:rPr>
                <w:rStyle w:val="apple-converted-space"/>
                <w:rFonts w:asciiTheme="minorEastAsia" w:eastAsiaTheme="minorEastAsia" w:hAnsiTheme="minorEastAsia"/>
                <w:color w:val="000000" w:themeColor="text1"/>
                <w:sz w:val="18"/>
                <w:szCs w:val="18"/>
              </w:rPr>
            </w:pPr>
          </w:p>
        </w:tc>
      </w:tr>
    </w:tbl>
    <w:p w:rsidR="005F4CBE" w:rsidRDefault="005F4CBE" w:rsidP="00D161E2">
      <w:pPr>
        <w:rPr>
          <w:rFonts w:ascii="微软雅黑" w:hAnsi="微软雅黑"/>
          <w:color w:val="000000" w:themeColor="text1"/>
          <w:sz w:val="22"/>
        </w:rPr>
      </w:pPr>
    </w:p>
    <w:p w:rsidR="00A67894" w:rsidRPr="00A67894" w:rsidRDefault="00A67894" w:rsidP="00D161E2">
      <w:pPr>
        <w:rPr>
          <w:rFonts w:ascii="微软雅黑" w:hAnsi="微软雅黑"/>
          <w:color w:val="000000" w:themeColor="text1"/>
          <w:sz w:val="22"/>
        </w:rPr>
      </w:pPr>
    </w:p>
    <w:p w:rsidR="005800BA" w:rsidRDefault="005800BA">
      <w:pPr>
        <w:jc w:val="left"/>
        <w:rPr>
          <w:rFonts w:ascii="微软雅黑" w:hAnsi="微软雅黑"/>
          <w:color w:val="000000" w:themeColor="text1"/>
          <w:sz w:val="22"/>
        </w:rPr>
      </w:pPr>
    </w:p>
    <w:p w:rsidR="007A5DD7" w:rsidRDefault="007A5DD7">
      <w:pPr>
        <w:jc w:val="left"/>
        <w:rPr>
          <w:rFonts w:ascii="微软雅黑" w:hAnsi="微软雅黑"/>
          <w:color w:val="000000" w:themeColor="text1"/>
          <w:sz w:val="22"/>
        </w:rPr>
      </w:pPr>
    </w:p>
    <w:p w:rsidR="007A5DD7" w:rsidRDefault="007A5DD7">
      <w:pPr>
        <w:jc w:val="left"/>
        <w:rPr>
          <w:rFonts w:ascii="微软雅黑" w:hAnsi="微软雅黑"/>
          <w:color w:val="000000" w:themeColor="text1"/>
          <w:sz w:val="22"/>
        </w:rPr>
      </w:pPr>
    </w:p>
    <w:p w:rsidR="007A5DD7" w:rsidRDefault="007A5DD7">
      <w:pPr>
        <w:jc w:val="left"/>
        <w:rPr>
          <w:rFonts w:ascii="微软雅黑" w:hAnsi="微软雅黑"/>
          <w:color w:val="000000" w:themeColor="text1"/>
          <w:sz w:val="22"/>
        </w:rPr>
      </w:pPr>
    </w:p>
    <w:p w:rsidR="007A5DD7" w:rsidRDefault="007A5DD7">
      <w:pPr>
        <w:jc w:val="left"/>
        <w:rPr>
          <w:rFonts w:ascii="微软雅黑" w:hAnsi="微软雅黑"/>
          <w:color w:val="000000" w:themeColor="text1"/>
          <w:sz w:val="22"/>
        </w:rPr>
      </w:pPr>
    </w:p>
    <w:p w:rsidR="005F4CBE" w:rsidRDefault="003F2A1B">
      <w:pPr>
        <w:pStyle w:val="1"/>
      </w:pPr>
      <w:r>
        <w:lastRenderedPageBreak/>
        <w:pict>
          <v:roundrect id="_x0000_s1083" style="position:absolute;margin-left:60pt;margin-top:7.1pt;width:265.4pt;height:47.05pt;z-index:251667456;mso-width-relative:page;mso-height-relative:page" arcsize="10923f" strokecolor="#f2f2f2 [3041]" strokeweight="3pt">
            <v:shadow on="t" color="#0070c0" opacity=".5" offset="6pt,6pt"/>
            <v:textbox>
              <w:txbxContent>
                <w:p w:rsidR="002E3B4C" w:rsidRPr="00162488" w:rsidRDefault="002E3B4C">
                  <w:pPr>
                    <w:pStyle w:val="1"/>
                    <w:jc w:val="center"/>
                    <w:rPr>
                      <w:rFonts w:asciiTheme="minorEastAsia" w:eastAsiaTheme="minorEastAsia" w:hAnsiTheme="minorEastAsia"/>
                      <w:color w:val="000000" w:themeColor="text1"/>
                      <w:spacing w:val="34"/>
                      <w:kern w:val="40"/>
                      <w:position w:val="10"/>
                      <w:sz w:val="28"/>
                      <w:szCs w:val="32"/>
                    </w:rPr>
                  </w:pPr>
                  <w:r w:rsidRPr="00162488">
                    <w:rPr>
                      <w:rFonts w:asciiTheme="minorEastAsia" w:eastAsiaTheme="minorEastAsia" w:hAnsiTheme="minorEastAsia" w:hint="eastAsia"/>
                      <w:color w:val="000000" w:themeColor="text1"/>
                      <w:sz w:val="28"/>
                      <w:szCs w:val="32"/>
                    </w:rPr>
                    <w:t>上市公司跟踪</w:t>
                  </w:r>
                </w:p>
              </w:txbxContent>
            </v:textbox>
          </v:roundrect>
        </w:pict>
      </w:r>
    </w:p>
    <w:p w:rsidR="005F4CBE" w:rsidRDefault="005F4CBE">
      <w:pPr>
        <w:rPr>
          <w:b/>
        </w:rPr>
      </w:pPr>
    </w:p>
    <w:p w:rsidR="00124AA7" w:rsidRDefault="00124AA7">
      <w:pPr>
        <w:rPr>
          <w:b/>
        </w:rPr>
      </w:pPr>
    </w:p>
    <w:p w:rsidR="005F4CBE" w:rsidRDefault="00FC6517">
      <w:pPr>
        <w:pStyle w:val="af1"/>
        <w:numPr>
          <w:ilvl w:val="0"/>
          <w:numId w:val="2"/>
        </w:numPr>
        <w:ind w:firstLineChars="0"/>
        <w:rPr>
          <w:b/>
          <w:color w:val="0070C0"/>
        </w:rPr>
      </w:pPr>
      <w:r>
        <w:rPr>
          <w:rFonts w:hint="eastAsia"/>
          <w:b/>
          <w:color w:val="0070C0"/>
        </w:rPr>
        <w:t>相关个股涨跌幅：（</w:t>
      </w:r>
      <w:r>
        <w:rPr>
          <w:rFonts w:hint="eastAsia"/>
          <w:b/>
          <w:color w:val="0070C0"/>
        </w:rPr>
        <w:t>1</w:t>
      </w:r>
      <w:r w:rsidR="00EE6FF5">
        <w:rPr>
          <w:rFonts w:hint="eastAsia"/>
          <w:b/>
          <w:color w:val="0070C0"/>
        </w:rPr>
        <w:t>2</w:t>
      </w:r>
      <w:r>
        <w:rPr>
          <w:rFonts w:hint="eastAsia"/>
          <w:b/>
          <w:color w:val="0070C0"/>
        </w:rPr>
        <w:t>/</w:t>
      </w:r>
      <w:r w:rsidR="00224DE3">
        <w:rPr>
          <w:rFonts w:hint="eastAsia"/>
          <w:b/>
          <w:color w:val="0070C0"/>
        </w:rPr>
        <w:t>11</w:t>
      </w:r>
      <w:r>
        <w:rPr>
          <w:rFonts w:hint="eastAsia"/>
          <w:b/>
          <w:color w:val="0070C0"/>
        </w:rPr>
        <w:t>-1</w:t>
      </w:r>
      <w:r w:rsidR="00954CBB">
        <w:rPr>
          <w:rFonts w:hint="eastAsia"/>
          <w:b/>
          <w:color w:val="0070C0"/>
        </w:rPr>
        <w:t>2</w:t>
      </w:r>
      <w:r w:rsidR="00D17A07">
        <w:rPr>
          <w:rFonts w:hint="eastAsia"/>
          <w:b/>
          <w:color w:val="0070C0"/>
        </w:rPr>
        <w:t>/</w:t>
      </w:r>
      <w:r w:rsidR="00224DE3">
        <w:rPr>
          <w:rFonts w:hint="eastAsia"/>
          <w:b/>
          <w:color w:val="0070C0"/>
        </w:rPr>
        <w:t>15</w:t>
      </w:r>
      <w:r>
        <w:rPr>
          <w:rFonts w:hint="eastAsia"/>
          <w:b/>
          <w:color w:val="0070C0"/>
        </w:rPr>
        <w:t>）</w:t>
      </w:r>
    </w:p>
    <w:p w:rsidR="005F4CBE" w:rsidRDefault="005F4CBE">
      <w:pPr>
        <w:pStyle w:val="af1"/>
        <w:ind w:left="420" w:firstLineChars="0" w:firstLine="0"/>
        <w:rPr>
          <w:b/>
          <w:color w:val="0070C0"/>
        </w:rPr>
      </w:pPr>
    </w:p>
    <w:tbl>
      <w:tblPr>
        <w:tblStyle w:val="ad"/>
        <w:tblW w:w="8528" w:type="dxa"/>
        <w:jc w:val="center"/>
        <w:tblCellSpacing w:w="20" w:type="dxa"/>
        <w:tblBorders>
          <w:top w:val="outset" w:sz="6" w:space="0" w:color="0070C0"/>
          <w:left w:val="outset" w:sz="6" w:space="0" w:color="0070C0"/>
          <w:bottom w:val="outset" w:sz="6" w:space="0" w:color="0070C0"/>
          <w:right w:val="outset" w:sz="6" w:space="0" w:color="0070C0"/>
          <w:insideH w:val="outset" w:sz="6" w:space="0" w:color="0070C0"/>
          <w:insideV w:val="outset" w:sz="6" w:space="0" w:color="0070C0"/>
        </w:tblBorders>
        <w:tblLayout w:type="fixed"/>
        <w:tblLook w:val="04A0" w:firstRow="1" w:lastRow="0" w:firstColumn="1" w:lastColumn="0" w:noHBand="0" w:noVBand="1"/>
      </w:tblPr>
      <w:tblGrid>
        <w:gridCol w:w="2848"/>
        <w:gridCol w:w="2830"/>
        <w:gridCol w:w="2850"/>
      </w:tblGrid>
      <w:tr w:rsidR="005F4CBE" w:rsidTr="00A5013C">
        <w:trPr>
          <w:trHeight w:val="333"/>
          <w:tblCellSpacing w:w="20" w:type="dxa"/>
          <w:jc w:val="center"/>
        </w:trPr>
        <w:tc>
          <w:tcPr>
            <w:tcW w:w="2842" w:type="dxa"/>
            <w:shd w:val="clear" w:color="auto" w:fill="9EADBA" w:themeFill="text2" w:themeFillTint="66"/>
          </w:tcPr>
          <w:p w:rsidR="005F4CBE" w:rsidRDefault="00FC6517">
            <w:pPr>
              <w:jc w:val="center"/>
            </w:pPr>
            <w:r>
              <w:rPr>
                <w:rFonts w:hint="eastAsia"/>
              </w:rPr>
              <w:t>股票代码</w:t>
            </w:r>
          </w:p>
        </w:tc>
        <w:tc>
          <w:tcPr>
            <w:tcW w:w="2843" w:type="dxa"/>
            <w:shd w:val="clear" w:color="auto" w:fill="9EADBA" w:themeFill="text2" w:themeFillTint="66"/>
          </w:tcPr>
          <w:p w:rsidR="005F4CBE" w:rsidRDefault="00FC6517">
            <w:pPr>
              <w:jc w:val="center"/>
            </w:pPr>
            <w:r>
              <w:rPr>
                <w:rFonts w:hint="eastAsia"/>
              </w:rPr>
              <w:t>证券名称</w:t>
            </w:r>
          </w:p>
        </w:tc>
        <w:tc>
          <w:tcPr>
            <w:tcW w:w="2843" w:type="dxa"/>
            <w:shd w:val="clear" w:color="auto" w:fill="9EADBA" w:themeFill="text2" w:themeFillTint="66"/>
          </w:tcPr>
          <w:p w:rsidR="005F4CBE" w:rsidRDefault="00FC6517">
            <w:pPr>
              <w:jc w:val="center"/>
            </w:pPr>
            <w:r>
              <w:rPr>
                <w:rFonts w:hint="eastAsia"/>
              </w:rPr>
              <w:t>周涨跌幅（</w:t>
            </w:r>
            <w:r>
              <w:rPr>
                <w:rFonts w:hint="eastAsia"/>
              </w:rPr>
              <w:t>%</w:t>
            </w:r>
            <w:r>
              <w:rPr>
                <w:rFonts w:hint="eastAsia"/>
              </w:rPr>
              <w:t>）</w:t>
            </w:r>
          </w:p>
        </w:tc>
      </w:tr>
      <w:tr w:rsidR="005F4CBE" w:rsidTr="00A5013C">
        <w:trPr>
          <w:trHeight w:val="333"/>
          <w:tblCellSpacing w:w="20" w:type="dxa"/>
          <w:jc w:val="center"/>
        </w:trPr>
        <w:tc>
          <w:tcPr>
            <w:tcW w:w="2842" w:type="dxa"/>
          </w:tcPr>
          <w:p w:rsidR="005F4CBE" w:rsidRDefault="00FC6517">
            <w:pPr>
              <w:jc w:val="center"/>
            </w:pPr>
            <w:r>
              <w:rPr>
                <w:rFonts w:hint="eastAsia"/>
              </w:rPr>
              <w:t>002460</w:t>
            </w:r>
          </w:p>
        </w:tc>
        <w:tc>
          <w:tcPr>
            <w:tcW w:w="2843" w:type="dxa"/>
          </w:tcPr>
          <w:p w:rsidR="005F4CBE" w:rsidRDefault="00FC6517">
            <w:pPr>
              <w:jc w:val="center"/>
            </w:pPr>
            <w:proofErr w:type="gramStart"/>
            <w:r>
              <w:rPr>
                <w:rFonts w:hint="eastAsia"/>
              </w:rPr>
              <w:t>赣</w:t>
            </w:r>
            <w:bookmarkStart w:id="0" w:name="_GoBack"/>
            <w:bookmarkEnd w:id="0"/>
            <w:r>
              <w:rPr>
                <w:rFonts w:hint="eastAsia"/>
              </w:rPr>
              <w:t>锋锂</w:t>
            </w:r>
            <w:proofErr w:type="gramEnd"/>
            <w:r>
              <w:rPr>
                <w:rFonts w:hint="eastAsia"/>
              </w:rPr>
              <w:t>业</w:t>
            </w:r>
          </w:p>
        </w:tc>
        <w:tc>
          <w:tcPr>
            <w:tcW w:w="2843" w:type="dxa"/>
          </w:tcPr>
          <w:p w:rsidR="005F4CBE" w:rsidRDefault="00BF5ADB" w:rsidP="00164F72">
            <w:pPr>
              <w:jc w:val="center"/>
            </w:pPr>
            <w:r>
              <w:rPr>
                <w:rFonts w:hint="eastAsia"/>
              </w:rPr>
              <w:t>2.42</w:t>
            </w:r>
            <w:r w:rsidR="00FC6517">
              <w:rPr>
                <w:rFonts w:hint="eastAsia"/>
              </w:rPr>
              <w:t>%</w:t>
            </w:r>
          </w:p>
        </w:tc>
      </w:tr>
      <w:tr w:rsidR="005F4CBE" w:rsidTr="00A5013C">
        <w:trPr>
          <w:trHeight w:val="333"/>
          <w:tblCellSpacing w:w="20" w:type="dxa"/>
          <w:jc w:val="center"/>
        </w:trPr>
        <w:tc>
          <w:tcPr>
            <w:tcW w:w="2842" w:type="dxa"/>
          </w:tcPr>
          <w:p w:rsidR="005F4CBE" w:rsidRDefault="00FC6517">
            <w:pPr>
              <w:jc w:val="center"/>
            </w:pPr>
            <w:r>
              <w:rPr>
                <w:rFonts w:hint="eastAsia"/>
              </w:rPr>
              <w:t>002466</w:t>
            </w:r>
          </w:p>
        </w:tc>
        <w:tc>
          <w:tcPr>
            <w:tcW w:w="2843" w:type="dxa"/>
          </w:tcPr>
          <w:p w:rsidR="005F4CBE" w:rsidRDefault="00FC6517">
            <w:pPr>
              <w:jc w:val="center"/>
            </w:pPr>
            <w:r>
              <w:rPr>
                <w:rFonts w:hint="eastAsia"/>
              </w:rPr>
              <w:t>天齐锂业</w:t>
            </w:r>
          </w:p>
        </w:tc>
        <w:tc>
          <w:tcPr>
            <w:tcW w:w="2843" w:type="dxa"/>
          </w:tcPr>
          <w:p w:rsidR="005F4CBE" w:rsidRDefault="00954CBB" w:rsidP="00BF5ADB">
            <w:pPr>
              <w:jc w:val="center"/>
            </w:pPr>
            <w:r>
              <w:rPr>
                <w:rFonts w:hint="eastAsia"/>
              </w:rPr>
              <w:t>-</w:t>
            </w:r>
            <w:r w:rsidR="00BF5ADB">
              <w:rPr>
                <w:rFonts w:hint="eastAsia"/>
              </w:rPr>
              <w:t>1.99</w:t>
            </w:r>
            <w:r w:rsidR="00FC6517">
              <w:rPr>
                <w:rFonts w:hint="eastAsia"/>
              </w:rPr>
              <w:t>%</w:t>
            </w:r>
          </w:p>
        </w:tc>
      </w:tr>
      <w:tr w:rsidR="005F4CBE" w:rsidTr="00A5013C">
        <w:trPr>
          <w:trHeight w:val="333"/>
          <w:tblCellSpacing w:w="20" w:type="dxa"/>
          <w:jc w:val="center"/>
        </w:trPr>
        <w:tc>
          <w:tcPr>
            <w:tcW w:w="2842" w:type="dxa"/>
          </w:tcPr>
          <w:p w:rsidR="005F4CBE" w:rsidRDefault="00FC6517">
            <w:pPr>
              <w:jc w:val="center"/>
            </w:pPr>
            <w:r>
              <w:rPr>
                <w:rFonts w:hint="eastAsia"/>
              </w:rPr>
              <w:t>000792</w:t>
            </w:r>
          </w:p>
        </w:tc>
        <w:tc>
          <w:tcPr>
            <w:tcW w:w="2843" w:type="dxa"/>
          </w:tcPr>
          <w:p w:rsidR="005F4CBE" w:rsidRDefault="00FC6517">
            <w:pPr>
              <w:jc w:val="center"/>
            </w:pPr>
            <w:r>
              <w:rPr>
                <w:rFonts w:hint="eastAsia"/>
              </w:rPr>
              <w:t>盐湖股份</w:t>
            </w:r>
          </w:p>
        </w:tc>
        <w:tc>
          <w:tcPr>
            <w:tcW w:w="2843" w:type="dxa"/>
          </w:tcPr>
          <w:p w:rsidR="005F4CBE" w:rsidRDefault="00BF5ADB" w:rsidP="00B83CCA">
            <w:pPr>
              <w:jc w:val="center"/>
            </w:pPr>
            <w:r>
              <w:rPr>
                <w:rFonts w:hint="eastAsia"/>
              </w:rPr>
              <w:t>4.05</w:t>
            </w:r>
            <w:r w:rsidR="00FC6517">
              <w:rPr>
                <w:rFonts w:hint="eastAsia"/>
              </w:rPr>
              <w:t>%</w:t>
            </w:r>
          </w:p>
        </w:tc>
      </w:tr>
      <w:tr w:rsidR="005F4CBE" w:rsidTr="00A5013C">
        <w:trPr>
          <w:trHeight w:val="333"/>
          <w:tblCellSpacing w:w="20" w:type="dxa"/>
          <w:jc w:val="center"/>
        </w:trPr>
        <w:tc>
          <w:tcPr>
            <w:tcW w:w="2842" w:type="dxa"/>
          </w:tcPr>
          <w:p w:rsidR="005F4CBE" w:rsidRDefault="00FC6517">
            <w:pPr>
              <w:jc w:val="center"/>
            </w:pPr>
            <w:r>
              <w:rPr>
                <w:rFonts w:hint="eastAsia"/>
              </w:rPr>
              <w:t>000839</w:t>
            </w:r>
          </w:p>
        </w:tc>
        <w:tc>
          <w:tcPr>
            <w:tcW w:w="2843" w:type="dxa"/>
          </w:tcPr>
          <w:p w:rsidR="005F4CBE" w:rsidRDefault="00FC6517">
            <w:pPr>
              <w:jc w:val="center"/>
            </w:pPr>
            <w:r>
              <w:rPr>
                <w:rFonts w:hint="eastAsia"/>
              </w:rPr>
              <w:t>中信国安</w:t>
            </w:r>
          </w:p>
        </w:tc>
        <w:tc>
          <w:tcPr>
            <w:tcW w:w="2843" w:type="dxa"/>
          </w:tcPr>
          <w:p w:rsidR="005F4CBE" w:rsidRDefault="007C1449" w:rsidP="00BF5ADB">
            <w:pPr>
              <w:jc w:val="center"/>
            </w:pPr>
            <w:r>
              <w:rPr>
                <w:rFonts w:hint="eastAsia"/>
              </w:rPr>
              <w:t>-</w:t>
            </w:r>
            <w:r w:rsidR="00BF5ADB">
              <w:rPr>
                <w:rFonts w:hint="eastAsia"/>
              </w:rPr>
              <w:t>1.31</w:t>
            </w:r>
            <w:r w:rsidR="00FC6517">
              <w:rPr>
                <w:rFonts w:hint="eastAsia"/>
              </w:rPr>
              <w:t>%</w:t>
            </w:r>
          </w:p>
        </w:tc>
      </w:tr>
      <w:tr w:rsidR="005F4CBE" w:rsidTr="00A5013C">
        <w:trPr>
          <w:trHeight w:val="333"/>
          <w:tblCellSpacing w:w="20" w:type="dxa"/>
          <w:jc w:val="center"/>
        </w:trPr>
        <w:tc>
          <w:tcPr>
            <w:tcW w:w="2842" w:type="dxa"/>
          </w:tcPr>
          <w:p w:rsidR="005F4CBE" w:rsidRDefault="00FC6517">
            <w:pPr>
              <w:jc w:val="center"/>
            </w:pPr>
            <w:r>
              <w:rPr>
                <w:rFonts w:hint="eastAsia"/>
              </w:rPr>
              <w:t>002192</w:t>
            </w:r>
          </w:p>
        </w:tc>
        <w:tc>
          <w:tcPr>
            <w:tcW w:w="2843" w:type="dxa"/>
          </w:tcPr>
          <w:p w:rsidR="005F4CBE" w:rsidRDefault="00FC6517">
            <w:pPr>
              <w:jc w:val="center"/>
            </w:pPr>
            <w:proofErr w:type="gramStart"/>
            <w:r>
              <w:rPr>
                <w:rFonts w:hint="eastAsia"/>
              </w:rPr>
              <w:t>融捷股份</w:t>
            </w:r>
            <w:proofErr w:type="gramEnd"/>
          </w:p>
        </w:tc>
        <w:tc>
          <w:tcPr>
            <w:tcW w:w="2843" w:type="dxa"/>
          </w:tcPr>
          <w:p w:rsidR="005F4CBE" w:rsidRDefault="00954CBB" w:rsidP="00BF5ADB">
            <w:pPr>
              <w:jc w:val="center"/>
            </w:pPr>
            <w:r>
              <w:rPr>
                <w:rFonts w:hint="eastAsia"/>
              </w:rPr>
              <w:t>-</w:t>
            </w:r>
            <w:r w:rsidR="00BF5ADB">
              <w:rPr>
                <w:rFonts w:hint="eastAsia"/>
              </w:rPr>
              <w:t>2.47</w:t>
            </w:r>
            <w:r w:rsidR="00FC6517">
              <w:rPr>
                <w:rFonts w:hint="eastAsia"/>
              </w:rPr>
              <w:t>%</w:t>
            </w:r>
          </w:p>
        </w:tc>
      </w:tr>
      <w:tr w:rsidR="005F4CBE" w:rsidTr="00A5013C">
        <w:trPr>
          <w:trHeight w:val="333"/>
          <w:tblCellSpacing w:w="20" w:type="dxa"/>
          <w:jc w:val="center"/>
        </w:trPr>
        <w:tc>
          <w:tcPr>
            <w:tcW w:w="2842" w:type="dxa"/>
          </w:tcPr>
          <w:p w:rsidR="005F4CBE" w:rsidRDefault="00FC6517">
            <w:pPr>
              <w:jc w:val="center"/>
            </w:pPr>
            <w:r>
              <w:rPr>
                <w:rFonts w:hint="eastAsia"/>
              </w:rPr>
              <w:t>000762</w:t>
            </w:r>
          </w:p>
        </w:tc>
        <w:tc>
          <w:tcPr>
            <w:tcW w:w="2843" w:type="dxa"/>
          </w:tcPr>
          <w:p w:rsidR="005F4CBE" w:rsidRDefault="00FC6517">
            <w:pPr>
              <w:jc w:val="center"/>
            </w:pPr>
            <w:r>
              <w:rPr>
                <w:rFonts w:hint="eastAsia"/>
              </w:rPr>
              <w:t>西藏矿业</w:t>
            </w:r>
          </w:p>
        </w:tc>
        <w:tc>
          <w:tcPr>
            <w:tcW w:w="2843" w:type="dxa"/>
          </w:tcPr>
          <w:p w:rsidR="005F4CBE" w:rsidRDefault="00BF5ADB">
            <w:pPr>
              <w:jc w:val="center"/>
            </w:pPr>
            <w:r>
              <w:rPr>
                <w:rFonts w:hint="eastAsia"/>
              </w:rPr>
              <w:t>2.37</w:t>
            </w:r>
            <w:r w:rsidR="00FC6517">
              <w:rPr>
                <w:rFonts w:hint="eastAsia"/>
              </w:rPr>
              <w:t>%</w:t>
            </w:r>
          </w:p>
        </w:tc>
      </w:tr>
      <w:tr w:rsidR="005F4CBE" w:rsidTr="00A5013C">
        <w:trPr>
          <w:trHeight w:val="333"/>
          <w:tblCellSpacing w:w="20" w:type="dxa"/>
          <w:jc w:val="center"/>
        </w:trPr>
        <w:tc>
          <w:tcPr>
            <w:tcW w:w="2842" w:type="dxa"/>
          </w:tcPr>
          <w:p w:rsidR="005F4CBE" w:rsidRDefault="00FC6517">
            <w:pPr>
              <w:jc w:val="center"/>
            </w:pPr>
            <w:r>
              <w:rPr>
                <w:rFonts w:hint="eastAsia"/>
              </w:rPr>
              <w:t>002497</w:t>
            </w:r>
          </w:p>
        </w:tc>
        <w:tc>
          <w:tcPr>
            <w:tcW w:w="2843" w:type="dxa"/>
          </w:tcPr>
          <w:p w:rsidR="005F4CBE" w:rsidRDefault="00FC6517">
            <w:pPr>
              <w:jc w:val="center"/>
            </w:pPr>
            <w:r>
              <w:rPr>
                <w:rFonts w:hint="eastAsia"/>
              </w:rPr>
              <w:t>雅化集团</w:t>
            </w:r>
          </w:p>
        </w:tc>
        <w:tc>
          <w:tcPr>
            <w:tcW w:w="2843" w:type="dxa"/>
          </w:tcPr>
          <w:p w:rsidR="005F4CBE" w:rsidRDefault="00954CBB" w:rsidP="00BF5ADB">
            <w:pPr>
              <w:jc w:val="center"/>
            </w:pPr>
            <w:r>
              <w:rPr>
                <w:rFonts w:hint="eastAsia"/>
              </w:rPr>
              <w:t>-</w:t>
            </w:r>
            <w:r w:rsidR="00BF5ADB">
              <w:rPr>
                <w:rFonts w:hint="eastAsia"/>
              </w:rPr>
              <w:t>5.42</w:t>
            </w:r>
            <w:r w:rsidR="00FC6517">
              <w:rPr>
                <w:rFonts w:hint="eastAsia"/>
              </w:rPr>
              <w:t>%</w:t>
            </w:r>
          </w:p>
        </w:tc>
      </w:tr>
      <w:tr w:rsidR="005F4CBE" w:rsidTr="00A5013C">
        <w:trPr>
          <w:trHeight w:val="333"/>
          <w:tblCellSpacing w:w="20" w:type="dxa"/>
          <w:jc w:val="center"/>
        </w:trPr>
        <w:tc>
          <w:tcPr>
            <w:tcW w:w="2842" w:type="dxa"/>
          </w:tcPr>
          <w:p w:rsidR="005F4CBE" w:rsidRDefault="00FC6517">
            <w:pPr>
              <w:jc w:val="center"/>
            </w:pPr>
            <w:r>
              <w:rPr>
                <w:rFonts w:hint="eastAsia"/>
              </w:rPr>
              <w:t>002074</w:t>
            </w:r>
          </w:p>
        </w:tc>
        <w:tc>
          <w:tcPr>
            <w:tcW w:w="2843" w:type="dxa"/>
          </w:tcPr>
          <w:p w:rsidR="005F4CBE" w:rsidRDefault="00FC6517">
            <w:pPr>
              <w:jc w:val="center"/>
            </w:pPr>
            <w:proofErr w:type="gramStart"/>
            <w:r>
              <w:rPr>
                <w:rFonts w:hint="eastAsia"/>
              </w:rPr>
              <w:t>国轩高科</w:t>
            </w:r>
            <w:proofErr w:type="gramEnd"/>
          </w:p>
        </w:tc>
        <w:tc>
          <w:tcPr>
            <w:tcW w:w="2843" w:type="dxa"/>
          </w:tcPr>
          <w:p w:rsidR="005F4CBE" w:rsidRDefault="007141A7" w:rsidP="007141A7">
            <w:pPr>
              <w:jc w:val="center"/>
            </w:pPr>
            <w:r>
              <w:rPr>
                <w:rFonts w:hint="eastAsia"/>
              </w:rPr>
              <w:t>2.6</w:t>
            </w:r>
            <w:r w:rsidR="00EE6FF5">
              <w:rPr>
                <w:rFonts w:hint="eastAsia"/>
              </w:rPr>
              <w:t>9</w:t>
            </w:r>
            <w:r w:rsidR="00954CBB">
              <w:rPr>
                <w:rFonts w:hint="eastAsia"/>
              </w:rPr>
              <w:t>%</w:t>
            </w:r>
          </w:p>
        </w:tc>
      </w:tr>
      <w:tr w:rsidR="005F4CBE" w:rsidTr="00A5013C">
        <w:trPr>
          <w:trHeight w:val="333"/>
          <w:tblCellSpacing w:w="20" w:type="dxa"/>
          <w:jc w:val="center"/>
        </w:trPr>
        <w:tc>
          <w:tcPr>
            <w:tcW w:w="2842" w:type="dxa"/>
          </w:tcPr>
          <w:p w:rsidR="005F4CBE" w:rsidRDefault="00FC6517">
            <w:pPr>
              <w:jc w:val="center"/>
            </w:pPr>
            <w:r>
              <w:rPr>
                <w:rFonts w:hint="eastAsia"/>
              </w:rPr>
              <w:t>002594</w:t>
            </w:r>
          </w:p>
        </w:tc>
        <w:tc>
          <w:tcPr>
            <w:tcW w:w="2843" w:type="dxa"/>
          </w:tcPr>
          <w:p w:rsidR="005F4CBE" w:rsidRDefault="00FC6517">
            <w:pPr>
              <w:jc w:val="center"/>
            </w:pPr>
            <w:r>
              <w:rPr>
                <w:rFonts w:hint="eastAsia"/>
              </w:rPr>
              <w:t>比亚迪</w:t>
            </w:r>
          </w:p>
        </w:tc>
        <w:tc>
          <w:tcPr>
            <w:tcW w:w="2843" w:type="dxa"/>
          </w:tcPr>
          <w:p w:rsidR="005F4CBE" w:rsidRPr="007141A7" w:rsidRDefault="007141A7">
            <w:pPr>
              <w:jc w:val="center"/>
              <w:rPr>
                <w:color w:val="000000" w:themeColor="text1"/>
              </w:rPr>
            </w:pPr>
            <w:r w:rsidRPr="007141A7">
              <w:rPr>
                <w:rFonts w:hint="eastAsia"/>
                <w:color w:val="000000" w:themeColor="text1"/>
              </w:rPr>
              <w:t>5.02</w:t>
            </w:r>
            <w:r w:rsidR="00FC6517" w:rsidRPr="007141A7">
              <w:rPr>
                <w:rFonts w:hint="eastAsia"/>
                <w:color w:val="000000" w:themeColor="text1"/>
              </w:rPr>
              <w:t>%</w:t>
            </w:r>
          </w:p>
        </w:tc>
      </w:tr>
      <w:tr w:rsidR="005F4CBE" w:rsidTr="00A5013C">
        <w:trPr>
          <w:trHeight w:val="333"/>
          <w:tblCellSpacing w:w="20" w:type="dxa"/>
          <w:jc w:val="center"/>
        </w:trPr>
        <w:tc>
          <w:tcPr>
            <w:tcW w:w="2842" w:type="dxa"/>
          </w:tcPr>
          <w:p w:rsidR="005F4CBE" w:rsidRDefault="00FC6517">
            <w:pPr>
              <w:jc w:val="center"/>
            </w:pPr>
            <w:r>
              <w:rPr>
                <w:rFonts w:hint="eastAsia"/>
              </w:rPr>
              <w:t>002407</w:t>
            </w:r>
          </w:p>
        </w:tc>
        <w:tc>
          <w:tcPr>
            <w:tcW w:w="2843" w:type="dxa"/>
          </w:tcPr>
          <w:p w:rsidR="005F4CBE" w:rsidRDefault="00FC6517">
            <w:pPr>
              <w:jc w:val="center"/>
            </w:pPr>
            <w:proofErr w:type="gramStart"/>
            <w:r>
              <w:rPr>
                <w:rFonts w:hint="eastAsia"/>
              </w:rPr>
              <w:t>多氟多</w:t>
            </w:r>
            <w:proofErr w:type="gramEnd"/>
          </w:p>
        </w:tc>
        <w:tc>
          <w:tcPr>
            <w:tcW w:w="2843" w:type="dxa"/>
          </w:tcPr>
          <w:p w:rsidR="005F4CBE" w:rsidRDefault="007141A7">
            <w:pPr>
              <w:jc w:val="center"/>
            </w:pPr>
            <w:r>
              <w:rPr>
                <w:rFonts w:hint="eastAsia"/>
              </w:rPr>
              <w:t>-0.19</w:t>
            </w:r>
            <w:r w:rsidR="00FC6517">
              <w:rPr>
                <w:rFonts w:hint="eastAsia"/>
              </w:rPr>
              <w:t>%</w:t>
            </w:r>
          </w:p>
        </w:tc>
      </w:tr>
    </w:tbl>
    <w:p w:rsidR="007141A7" w:rsidRDefault="007141A7" w:rsidP="007141A7">
      <w:pPr>
        <w:pStyle w:val="a8"/>
        <w:spacing w:before="0" w:beforeAutospacing="0" w:after="0" w:afterAutospacing="0" w:line="420" w:lineRule="atLeast"/>
        <w:rPr>
          <w:rFonts w:ascii="Helvetica" w:hAnsi="Helvetica"/>
          <w:color w:val="000000"/>
          <w:sz w:val="27"/>
          <w:szCs w:val="27"/>
        </w:rPr>
      </w:pPr>
      <w:r>
        <w:rPr>
          <w:rFonts w:ascii="Helvetica" w:hAnsi="Helvetica"/>
          <w:b/>
          <w:bCs/>
          <w:color w:val="007AAA"/>
          <w:sz w:val="27"/>
          <w:szCs w:val="27"/>
        </w:rPr>
        <w:br/>
      </w:r>
      <w:r>
        <w:rPr>
          <w:rStyle w:val="aa"/>
          <w:rFonts w:ascii="Helvetica" w:hAnsi="Helvetica"/>
          <w:color w:val="007AAA"/>
          <w:sz w:val="27"/>
          <w:szCs w:val="27"/>
        </w:rPr>
        <w:t>行业标准：</w:t>
      </w:r>
    </w:p>
    <w:p w:rsidR="007141A7" w:rsidRPr="009354AC" w:rsidRDefault="007141A7" w:rsidP="009354AC">
      <w:pPr>
        <w:spacing w:line="480" w:lineRule="auto"/>
        <w:jc w:val="left"/>
      </w:pPr>
      <w:r>
        <w:rPr>
          <w:sz w:val="27"/>
          <w:szCs w:val="27"/>
        </w:rPr>
        <w:t>     </w:t>
      </w:r>
      <w:r w:rsidRPr="009354AC">
        <w:t>  </w:t>
      </w:r>
      <w:r w:rsidRPr="009354AC">
        <w:t>锂电缺少统一的行业标准。虽然近年来新能源锂电行业呈现高速的发展态势，但全球锂</w:t>
      </w:r>
      <w:proofErr w:type="gramStart"/>
      <w:r w:rsidRPr="009354AC">
        <w:t>电市场</w:t>
      </w:r>
      <w:proofErr w:type="gramEnd"/>
      <w:r w:rsidRPr="009354AC">
        <w:t>均缺少新能源锂电的规格标准，行业标准可以指导产品制造愈加规范，行业发展更加透明公平，市场发展更加有序健康，所以国家或者社会团体制定合理的行业标准规格势在必行。</w:t>
      </w:r>
    </w:p>
    <w:p w:rsidR="00C15DA2" w:rsidRPr="007141A7" w:rsidRDefault="00C15DA2" w:rsidP="00AB38C4">
      <w:pPr>
        <w:widowControl/>
        <w:spacing w:line="360" w:lineRule="auto"/>
        <w:ind w:rightChars="-567" w:right="-1361"/>
        <w:jc w:val="left"/>
        <w:rPr>
          <w:rFonts w:ascii="微软雅黑" w:hAnsi="微软雅黑" w:cs="宋体"/>
          <w:b/>
          <w:kern w:val="0"/>
          <w:sz w:val="28"/>
          <w:szCs w:val="28"/>
        </w:rPr>
      </w:pPr>
    </w:p>
    <w:p w:rsidR="00C15DA2" w:rsidRDefault="00C15DA2" w:rsidP="00AB38C4">
      <w:pPr>
        <w:widowControl/>
        <w:spacing w:line="360" w:lineRule="auto"/>
        <w:ind w:rightChars="-567" w:right="-1361"/>
        <w:jc w:val="left"/>
        <w:rPr>
          <w:rFonts w:ascii="微软雅黑" w:hAnsi="微软雅黑" w:cs="宋体"/>
          <w:b/>
          <w:kern w:val="0"/>
          <w:sz w:val="28"/>
          <w:szCs w:val="28"/>
        </w:rPr>
      </w:pPr>
    </w:p>
    <w:p w:rsidR="00C15DA2" w:rsidRDefault="00C15DA2" w:rsidP="00AB38C4">
      <w:pPr>
        <w:widowControl/>
        <w:spacing w:line="360" w:lineRule="auto"/>
        <w:ind w:rightChars="-567" w:right="-1361"/>
        <w:jc w:val="left"/>
        <w:rPr>
          <w:rFonts w:ascii="微软雅黑" w:hAnsi="微软雅黑" w:cs="宋体"/>
          <w:b/>
          <w:kern w:val="0"/>
          <w:sz w:val="28"/>
          <w:szCs w:val="28"/>
        </w:rPr>
      </w:pPr>
    </w:p>
    <w:p w:rsidR="00C15DA2" w:rsidRDefault="00C15DA2" w:rsidP="00AB38C4">
      <w:pPr>
        <w:widowControl/>
        <w:spacing w:line="360" w:lineRule="auto"/>
        <w:ind w:rightChars="-567" w:right="-1361"/>
        <w:jc w:val="left"/>
        <w:rPr>
          <w:rFonts w:ascii="微软雅黑" w:hAnsi="微软雅黑" w:cs="宋体"/>
          <w:b/>
          <w:kern w:val="0"/>
          <w:sz w:val="28"/>
          <w:szCs w:val="28"/>
        </w:rPr>
      </w:pPr>
    </w:p>
    <w:p w:rsidR="00AB38C4" w:rsidRDefault="003F2A1B" w:rsidP="00AB38C4">
      <w:pPr>
        <w:widowControl/>
        <w:spacing w:line="360" w:lineRule="auto"/>
        <w:ind w:rightChars="-567" w:right="-1361"/>
        <w:jc w:val="left"/>
        <w:rPr>
          <w:rFonts w:ascii="微软雅黑" w:hAnsi="微软雅黑" w:cs="宋体"/>
          <w:b/>
          <w:kern w:val="0"/>
          <w:sz w:val="28"/>
          <w:szCs w:val="28"/>
        </w:rPr>
      </w:pPr>
      <w:r>
        <w:rPr>
          <w:b/>
        </w:rPr>
        <w:pict>
          <v:roundrect id="_x0000_s1090" style="position:absolute;margin-left:-27.05pt;margin-top:6pt;width:445.85pt;height:524pt;z-index:251671552;mso-width-relative:page;mso-height-relative:page" arcsize="10923f" fillcolor="#b2dfff [3204]" strokecolor="#f2f2f2" strokeweight="4.5pt">
            <v:stroke dashstyle="1 1" linestyle="thinThick"/>
            <v:shadow on="t" type="perspective" color="#00375f [1608]" opacity=".5" offset="1pt" offset2="-1pt,-2pt"/>
            <v:textbox>
              <w:txbxContent>
                <w:p w:rsidR="00AB38C4" w:rsidRDefault="00AB38C4" w:rsidP="00AB38C4">
                  <w:pPr>
                    <w:widowControl/>
                    <w:spacing w:line="360" w:lineRule="auto"/>
                    <w:ind w:rightChars="-567" w:right="-1361"/>
                    <w:jc w:val="left"/>
                    <w:rPr>
                      <w:rFonts w:ascii="微软雅黑" w:hAnsi="微软雅黑" w:cs="宋体"/>
                      <w:b/>
                      <w:kern w:val="0"/>
                      <w:sz w:val="28"/>
                      <w:szCs w:val="28"/>
                    </w:rPr>
                  </w:pPr>
                  <w:r>
                    <w:rPr>
                      <w:rFonts w:ascii="微软雅黑" w:hAnsi="微软雅黑" w:cs="宋体" w:hint="eastAsia"/>
                      <w:b/>
                      <w:kern w:val="0"/>
                      <w:sz w:val="28"/>
                      <w:szCs w:val="28"/>
                    </w:rPr>
                    <w:t>市场综述：</w:t>
                  </w:r>
                </w:p>
                <w:p w:rsidR="00AB38C4" w:rsidRPr="00AB38C4" w:rsidRDefault="00AB38C4" w:rsidP="00AB38C4">
                  <w:pPr>
                    <w:spacing w:line="360" w:lineRule="auto"/>
                    <w:ind w:firstLineChars="200" w:firstLine="480"/>
                    <w:rPr>
                      <w:rFonts w:asciiTheme="minorEastAsia" w:eastAsiaTheme="minorEastAsia" w:hAnsiTheme="minorEastAsia"/>
                      <w:sz w:val="21"/>
                      <w:szCs w:val="21"/>
                    </w:rPr>
                  </w:pPr>
                  <w:r w:rsidRPr="00AB38C4">
                    <w:rPr>
                      <w:rFonts w:asciiTheme="minorEastAsia" w:eastAsiaTheme="minorEastAsia" w:hAnsiTheme="minorEastAsia"/>
                    </w:rPr>
                    <w:t>目前锂电已成为新能源市场中最具影响力的行业，主导新能源市场的发展。近期产业上下游企业相互投资合作，建立合作关系能看到正极厂商已成为新能源汽车产业中重要的行业地位，补贴退坡已成为行业发展的必然趋势，所以产业应当相互合作，构建战略合作，提高锂电技术，减少生产成本。未来产业将加速整合，只有具有优质资源以及核心技术的优质企业才能存活并且发展的更好。</w:t>
                  </w:r>
                </w:p>
                <w:p w:rsidR="00AB38C4" w:rsidRPr="00AB38C4" w:rsidRDefault="00AB38C4" w:rsidP="00AB38C4">
                  <w:pPr>
                    <w:spacing w:line="360" w:lineRule="auto"/>
                    <w:ind w:firstLineChars="200" w:firstLine="480"/>
                    <w:rPr>
                      <w:rFonts w:asciiTheme="minorEastAsia" w:eastAsiaTheme="minorEastAsia" w:hAnsiTheme="minorEastAsia"/>
                      <w:sz w:val="21"/>
                      <w:szCs w:val="21"/>
                    </w:rPr>
                  </w:pPr>
                  <w:r w:rsidRPr="00AB38C4">
                    <w:rPr>
                      <w:rFonts w:asciiTheme="minorEastAsia" w:eastAsiaTheme="minorEastAsia" w:hAnsiTheme="minorEastAsia"/>
                    </w:rPr>
                    <w:t>上周行业指数均出现大幅波动，前期行业指数过热大涨后回调整理，在一定时期出现大幅波动的走势，由于行业实际发展处于整合发展时期，业绩良好的企业均属于投资扩产建设时期，未出现长期的盈利，行业指数大幅上涨背离基本</w:t>
                  </w:r>
                  <w:proofErr w:type="gramStart"/>
                  <w:r w:rsidRPr="00AB38C4">
                    <w:rPr>
                      <w:rFonts w:asciiTheme="minorEastAsia" w:eastAsiaTheme="minorEastAsia" w:hAnsiTheme="minorEastAsia"/>
                    </w:rPr>
                    <w:t>面规律</w:t>
                  </w:r>
                  <w:proofErr w:type="gramEnd"/>
                  <w:r w:rsidRPr="00AB38C4">
                    <w:rPr>
                      <w:rFonts w:asciiTheme="minorEastAsia" w:eastAsiaTheme="minorEastAsia" w:hAnsiTheme="minorEastAsia"/>
                    </w:rPr>
                    <w:t>导致优质企业股价也出现大幅下跌，但长期来看，一些优质企业</w:t>
                  </w:r>
                  <w:proofErr w:type="gramStart"/>
                  <w:r w:rsidRPr="00AB38C4">
                    <w:rPr>
                      <w:rFonts w:asciiTheme="minorEastAsia" w:eastAsiaTheme="minorEastAsia" w:hAnsiTheme="minorEastAsia"/>
                    </w:rPr>
                    <w:t>如赣峰</w:t>
                  </w:r>
                  <w:proofErr w:type="gramEnd"/>
                  <w:r w:rsidRPr="00AB38C4">
                    <w:rPr>
                      <w:rFonts w:asciiTheme="minorEastAsia" w:eastAsiaTheme="minorEastAsia" w:hAnsiTheme="minorEastAsia"/>
                    </w:rPr>
                    <w:t>和天齐，主控碳酸锂资源及技术的龙头企业，根据未来新能源汽车的布局发展，碳酸锂、锂电正极及整个产业链优质企业均有投资价值，建议投资者适时买入。</w:t>
                  </w:r>
                </w:p>
                <w:p w:rsidR="00AB38C4" w:rsidRPr="00AB38C4" w:rsidRDefault="00AB38C4" w:rsidP="00AB38C4">
                  <w:pPr>
                    <w:spacing w:line="360" w:lineRule="auto"/>
                    <w:ind w:firstLineChars="200" w:firstLine="480"/>
                    <w:rPr>
                      <w:rFonts w:asciiTheme="minorEastAsia" w:eastAsiaTheme="minorEastAsia" w:hAnsiTheme="minorEastAsia"/>
                      <w:sz w:val="21"/>
                      <w:szCs w:val="21"/>
                    </w:rPr>
                  </w:pPr>
                  <w:r w:rsidRPr="00AB38C4">
                    <w:rPr>
                      <w:rFonts w:asciiTheme="minorEastAsia" w:eastAsiaTheme="minorEastAsia" w:hAnsiTheme="minorEastAsia"/>
                    </w:rPr>
                    <w:t>目前碳酸锂价格已突破历史最高点。分析价格上涨原因主要与碳酸锂需求依然旺盛，市场仍处于供小于求阶段。受“去产能”和环保政策影响，大宗商品尤其是矿业正接受整顿，市场上的商品也逐步涨价。目前碳酸锂行业呈现加速发展趋势，等待新能源汽车政策出台后将会进一步发展。碳酸锂市场将逐步释放产能，价格冲高平衡需求量，市场将会平稳有序发展。</w:t>
                  </w:r>
                </w:p>
                <w:p w:rsidR="00AB38C4" w:rsidRPr="00AB38C4" w:rsidRDefault="00AB38C4" w:rsidP="00AB38C4">
                  <w:pPr>
                    <w:spacing w:line="360" w:lineRule="auto"/>
                    <w:ind w:firstLineChars="200" w:firstLine="480"/>
                    <w:jc w:val="left"/>
                    <w:rPr>
                      <w:rFonts w:ascii="微软雅黑" w:hAnsi="微软雅黑"/>
                      <w:color w:val="000000" w:themeColor="text1"/>
                      <w:szCs w:val="24"/>
                    </w:rPr>
                  </w:pPr>
                </w:p>
              </w:txbxContent>
            </v:textbox>
          </v:roundrect>
        </w:pict>
      </w:r>
    </w:p>
    <w:p w:rsidR="00AB38C4" w:rsidRDefault="00AB38C4" w:rsidP="00AB38C4">
      <w:pPr>
        <w:widowControl/>
        <w:spacing w:line="360" w:lineRule="auto"/>
        <w:ind w:rightChars="-567" w:right="-1361"/>
        <w:jc w:val="left"/>
        <w:rPr>
          <w:rFonts w:ascii="微软雅黑" w:hAnsi="微软雅黑" w:cs="宋体"/>
          <w:b/>
          <w:kern w:val="0"/>
          <w:sz w:val="28"/>
          <w:szCs w:val="28"/>
        </w:rPr>
      </w:pPr>
    </w:p>
    <w:p w:rsidR="00AB38C4" w:rsidRDefault="00AB38C4" w:rsidP="00AB38C4">
      <w:pPr>
        <w:widowControl/>
        <w:spacing w:line="360" w:lineRule="auto"/>
        <w:ind w:rightChars="-567" w:right="-1361"/>
        <w:jc w:val="left"/>
        <w:rPr>
          <w:rFonts w:ascii="微软雅黑" w:hAnsi="微软雅黑" w:cs="宋体"/>
          <w:b/>
          <w:kern w:val="0"/>
          <w:sz w:val="28"/>
          <w:szCs w:val="28"/>
        </w:rPr>
      </w:pPr>
    </w:p>
    <w:p w:rsidR="00AB38C4" w:rsidRDefault="00AB38C4" w:rsidP="00AB38C4">
      <w:pPr>
        <w:widowControl/>
        <w:spacing w:line="360" w:lineRule="auto"/>
        <w:ind w:rightChars="-567" w:right="-1361"/>
        <w:jc w:val="left"/>
        <w:rPr>
          <w:rFonts w:ascii="微软雅黑" w:hAnsi="微软雅黑" w:cs="宋体"/>
          <w:b/>
          <w:kern w:val="0"/>
          <w:sz w:val="28"/>
          <w:szCs w:val="28"/>
        </w:rPr>
      </w:pPr>
    </w:p>
    <w:p w:rsidR="00AB38C4" w:rsidRDefault="00AB38C4" w:rsidP="00AB38C4">
      <w:pPr>
        <w:widowControl/>
        <w:spacing w:line="360" w:lineRule="auto"/>
        <w:ind w:rightChars="-567" w:right="-1361"/>
        <w:jc w:val="left"/>
        <w:rPr>
          <w:rFonts w:ascii="微软雅黑" w:hAnsi="微软雅黑" w:cs="宋体"/>
          <w:b/>
          <w:kern w:val="0"/>
          <w:sz w:val="28"/>
          <w:szCs w:val="28"/>
        </w:rPr>
      </w:pPr>
    </w:p>
    <w:p w:rsidR="00AB38C4" w:rsidRDefault="00AB38C4" w:rsidP="00AB38C4">
      <w:pPr>
        <w:widowControl/>
        <w:spacing w:line="360" w:lineRule="auto"/>
        <w:ind w:rightChars="-567" w:right="-1361"/>
        <w:jc w:val="left"/>
        <w:rPr>
          <w:rFonts w:ascii="微软雅黑" w:hAnsi="微软雅黑" w:cs="宋体"/>
          <w:b/>
          <w:kern w:val="0"/>
          <w:sz w:val="28"/>
          <w:szCs w:val="28"/>
        </w:rPr>
      </w:pPr>
    </w:p>
    <w:p w:rsidR="00AB38C4" w:rsidRDefault="00AB38C4" w:rsidP="00AB38C4">
      <w:pPr>
        <w:widowControl/>
        <w:spacing w:line="360" w:lineRule="auto"/>
        <w:ind w:rightChars="-567" w:right="-1361"/>
        <w:jc w:val="left"/>
        <w:rPr>
          <w:rFonts w:ascii="微软雅黑" w:hAnsi="微软雅黑" w:cs="宋体"/>
          <w:b/>
          <w:kern w:val="0"/>
          <w:sz w:val="28"/>
          <w:szCs w:val="28"/>
        </w:rPr>
      </w:pPr>
    </w:p>
    <w:p w:rsidR="00AB38C4" w:rsidRDefault="00AB38C4" w:rsidP="00AB38C4">
      <w:pPr>
        <w:widowControl/>
        <w:spacing w:line="360" w:lineRule="auto"/>
        <w:ind w:rightChars="-567" w:right="-1361"/>
        <w:jc w:val="left"/>
        <w:rPr>
          <w:rFonts w:ascii="微软雅黑" w:hAnsi="微软雅黑" w:cs="宋体"/>
          <w:b/>
          <w:kern w:val="0"/>
          <w:sz w:val="28"/>
          <w:szCs w:val="28"/>
        </w:rPr>
      </w:pPr>
    </w:p>
    <w:p w:rsidR="00AB38C4" w:rsidRDefault="00AB38C4" w:rsidP="00AB38C4"/>
    <w:p w:rsidR="00AB38C4" w:rsidRDefault="00AB38C4" w:rsidP="00AB38C4"/>
    <w:p w:rsidR="00AB38C4" w:rsidRDefault="00AB38C4" w:rsidP="00AB38C4">
      <w:pPr>
        <w:widowControl/>
        <w:spacing w:line="360" w:lineRule="auto"/>
        <w:ind w:rightChars="-567" w:right="-1361"/>
        <w:jc w:val="left"/>
        <w:rPr>
          <w:rFonts w:ascii="inherit" w:hAnsi="inherit" w:cs="宋体" w:hint="eastAsia"/>
          <w:color w:val="000000"/>
          <w:kern w:val="0"/>
          <w:sz w:val="21"/>
          <w:szCs w:val="21"/>
        </w:rPr>
      </w:pPr>
    </w:p>
    <w:p w:rsidR="00AB38C4" w:rsidRDefault="00AB38C4" w:rsidP="00AB38C4">
      <w:pPr>
        <w:widowControl/>
        <w:spacing w:line="360" w:lineRule="auto"/>
        <w:ind w:rightChars="-567" w:right="-1361"/>
        <w:jc w:val="left"/>
        <w:rPr>
          <w:rFonts w:ascii="inherit" w:hAnsi="inherit" w:cs="宋体" w:hint="eastAsia"/>
          <w:color w:val="000000"/>
          <w:kern w:val="0"/>
          <w:sz w:val="21"/>
          <w:szCs w:val="21"/>
        </w:rPr>
      </w:pPr>
    </w:p>
    <w:p w:rsidR="00AB38C4" w:rsidRDefault="00AB38C4" w:rsidP="00AB38C4">
      <w:pPr>
        <w:widowControl/>
        <w:spacing w:line="360" w:lineRule="auto"/>
        <w:ind w:rightChars="-567" w:right="-1361"/>
        <w:jc w:val="left"/>
        <w:rPr>
          <w:rFonts w:ascii="宋体" w:hAnsi="宋体"/>
          <w:color w:val="333333"/>
          <w:sz w:val="21"/>
          <w:szCs w:val="21"/>
          <w:shd w:val="clear" w:color="auto" w:fill="FFFFFF"/>
        </w:rPr>
      </w:pPr>
    </w:p>
    <w:p w:rsidR="00AB38C4" w:rsidRDefault="00AB38C4" w:rsidP="00AB38C4">
      <w:pPr>
        <w:widowControl/>
        <w:spacing w:line="360" w:lineRule="auto"/>
        <w:ind w:rightChars="-567" w:right="-1361"/>
        <w:jc w:val="left"/>
        <w:rPr>
          <w:rFonts w:ascii="微软雅黑" w:hAnsi="微软雅黑" w:cs="宋体"/>
          <w:b/>
          <w:kern w:val="0"/>
          <w:sz w:val="28"/>
          <w:szCs w:val="28"/>
        </w:rPr>
      </w:pPr>
    </w:p>
    <w:p w:rsidR="00AB38C4" w:rsidRDefault="00AB38C4" w:rsidP="00AB38C4">
      <w:pPr>
        <w:widowControl/>
        <w:spacing w:line="360" w:lineRule="auto"/>
        <w:ind w:rightChars="-567" w:right="-1361"/>
        <w:jc w:val="left"/>
        <w:rPr>
          <w:rFonts w:ascii="微软雅黑" w:hAnsi="微软雅黑" w:cs="宋体"/>
          <w:b/>
          <w:kern w:val="0"/>
          <w:sz w:val="28"/>
          <w:szCs w:val="28"/>
        </w:rPr>
      </w:pPr>
    </w:p>
    <w:p w:rsidR="00F93345" w:rsidRDefault="00F93345">
      <w:pPr>
        <w:rPr>
          <w:b/>
        </w:rPr>
      </w:pPr>
    </w:p>
    <w:p w:rsidR="00F93345" w:rsidRDefault="00F93345">
      <w:pPr>
        <w:rPr>
          <w:b/>
        </w:rPr>
      </w:pPr>
    </w:p>
    <w:p w:rsidR="00124AA7" w:rsidRPr="00141174" w:rsidRDefault="00124AA7" w:rsidP="00BE445F"/>
    <w:p w:rsidR="00124AA7" w:rsidRDefault="00124AA7" w:rsidP="00BE445F">
      <w:pPr>
        <w:rPr>
          <w:b/>
        </w:rPr>
      </w:pPr>
    </w:p>
    <w:p w:rsidR="005F4CBE" w:rsidRPr="00AF7873" w:rsidRDefault="005F4CBE">
      <w:pPr>
        <w:rPr>
          <w:b/>
        </w:rPr>
      </w:pPr>
    </w:p>
    <w:p w:rsidR="00124AA7" w:rsidRDefault="00124AA7" w:rsidP="00F93345">
      <w:pPr>
        <w:spacing w:line="360" w:lineRule="auto"/>
        <w:rPr>
          <w:b/>
        </w:rPr>
      </w:pPr>
    </w:p>
    <w:p w:rsidR="009354AC" w:rsidRDefault="009354AC" w:rsidP="00F93345">
      <w:pPr>
        <w:spacing w:line="360" w:lineRule="auto"/>
        <w:rPr>
          <w:b/>
        </w:rPr>
      </w:pPr>
    </w:p>
    <w:p w:rsidR="009354AC" w:rsidRDefault="009354AC" w:rsidP="00F93345">
      <w:pPr>
        <w:spacing w:line="360" w:lineRule="auto"/>
        <w:rPr>
          <w:b/>
        </w:rPr>
      </w:pPr>
    </w:p>
    <w:p w:rsidR="00124AA7" w:rsidRDefault="00124AA7">
      <w:pPr>
        <w:spacing w:line="360" w:lineRule="auto"/>
        <w:ind w:firstLineChars="200" w:firstLine="482"/>
        <w:rPr>
          <w:b/>
        </w:rPr>
      </w:pPr>
    </w:p>
    <w:p w:rsidR="004F37B3" w:rsidRDefault="004F37B3" w:rsidP="00F93345">
      <w:pPr>
        <w:spacing w:line="360" w:lineRule="auto"/>
        <w:rPr>
          <w:b/>
        </w:rPr>
      </w:pPr>
    </w:p>
    <w:p w:rsidR="005F4CBE" w:rsidRDefault="003F2A1B">
      <w:pPr>
        <w:spacing w:line="360" w:lineRule="auto"/>
        <w:ind w:firstLineChars="200" w:firstLine="482"/>
        <w:rPr>
          <w:b/>
        </w:rPr>
      </w:pPr>
      <w:r>
        <w:rPr>
          <w:b/>
        </w:rPr>
        <w:pict>
          <v:rect id="_x0000_s1055" style="position:absolute;left:0;text-align:left;margin-left:-86.85pt;margin-top:3.6pt;width:587.25pt;height:117.6pt;z-index:251658240;mso-width-relative:page;mso-height-relative:page" strokeweight="1pt">
            <v:stroke dashstyle="1 1" endcap="round"/>
            <v:textbox>
              <w:txbxContent>
                <w:p w:rsidR="002E3B4C" w:rsidRDefault="002E3B4C">
                  <w:pPr>
                    <w:rPr>
                      <w:sz w:val="15"/>
                      <w:szCs w:val="15"/>
                    </w:rPr>
                  </w:pPr>
                  <w:r>
                    <w:rPr>
                      <w:rFonts w:hint="eastAsia"/>
                      <w:sz w:val="15"/>
                      <w:szCs w:val="15"/>
                    </w:rPr>
                    <w:t>免责声明：</w:t>
                  </w:r>
                </w:p>
                <w:p w:rsidR="002E3B4C" w:rsidRDefault="002E3B4C">
                  <w:pPr>
                    <w:rPr>
                      <w:sz w:val="15"/>
                      <w:szCs w:val="15"/>
                    </w:rPr>
                  </w:pPr>
                  <w:r>
                    <w:rPr>
                      <w:rFonts w:hint="eastAsia"/>
                      <w:sz w:val="15"/>
                      <w:szCs w:val="15"/>
                    </w:rPr>
                    <w:t>本报告是基于上海联合矿权交易所认为可靠的已公开信息编制，但上海联合矿权交易所不保证所载信息的准确性和完整性。本报告所载的意见、评估及预测仅为本报告最初出具日的观点和判断，在任何情况下，本报告中的信息或所表述的意见并不构成对任何人的投资建议。本报告所载的资料、工具、意见及推测仅供参考，并非作为或被视为出售或购买证券或其他投资标的</w:t>
                  </w:r>
                  <w:proofErr w:type="gramStart"/>
                  <w:r>
                    <w:rPr>
                      <w:rFonts w:hint="eastAsia"/>
                      <w:sz w:val="15"/>
                      <w:szCs w:val="15"/>
                    </w:rPr>
                    <w:t>的</w:t>
                  </w:r>
                  <w:proofErr w:type="gramEnd"/>
                  <w:r>
                    <w:rPr>
                      <w:rFonts w:hint="eastAsia"/>
                      <w:sz w:val="15"/>
                      <w:szCs w:val="15"/>
                    </w:rPr>
                    <w:t>邀请或向人做出邀请。</w:t>
                  </w:r>
                  <w:r>
                    <w:rPr>
                      <w:rFonts w:hint="eastAsia"/>
                      <w:sz w:val="15"/>
                      <w:szCs w:val="15"/>
                    </w:rPr>
                    <w:t xml:space="preserve"> </w:t>
                  </w:r>
                </w:p>
                <w:p w:rsidR="002E3B4C" w:rsidRDefault="002E3B4C">
                  <w:pPr>
                    <w:rPr>
                      <w:sz w:val="15"/>
                      <w:szCs w:val="15"/>
                    </w:rPr>
                  </w:pPr>
                  <w:r>
                    <w:rPr>
                      <w:rFonts w:hint="eastAsia"/>
                      <w:sz w:val="15"/>
                      <w:szCs w:val="15"/>
                    </w:rPr>
                    <w:t>本报告版权仅为上海联合矿权交易所所有。未经上海联合矿权交易所书面同意，任何机构和个人不得以任何形式翻版、复制、发布、转发或引用本报告的任何部分。若上海联合矿权交易所以外的机构向其客户发放本报告，则由该机构独自为此发送行为负责，上海联合矿权交易所对此等行为不承担任何责任。</w:t>
                  </w:r>
                </w:p>
                <w:p w:rsidR="002E3B4C" w:rsidRDefault="002E3B4C">
                  <w:pPr>
                    <w:rPr>
                      <w:sz w:val="15"/>
                      <w:szCs w:val="15"/>
                    </w:rPr>
                  </w:pPr>
                  <w:r>
                    <w:rPr>
                      <w:rFonts w:hint="eastAsia"/>
                      <w:sz w:val="15"/>
                      <w:szCs w:val="15"/>
                    </w:rPr>
                    <w:t>如未经上海联合矿权交易所授权，私自转载或者转发本报告，所引起的一切后果及法律责任由私自转载或转发者承担。上海联合矿权交易所将保留随时追究其法律责任的权利。</w:t>
                  </w:r>
                </w:p>
                <w:p w:rsidR="002E3B4C" w:rsidRDefault="002E3B4C">
                  <w:pPr>
                    <w:rPr>
                      <w:sz w:val="15"/>
                      <w:szCs w:val="15"/>
                    </w:rPr>
                  </w:pPr>
                </w:p>
              </w:txbxContent>
            </v:textbox>
          </v:rect>
        </w:pict>
      </w:r>
    </w:p>
    <w:p w:rsidR="005F4CBE" w:rsidRDefault="005F4CBE">
      <w:pPr>
        <w:rPr>
          <w:b/>
        </w:rPr>
      </w:pPr>
    </w:p>
    <w:p w:rsidR="005F4CBE" w:rsidRDefault="005F4CBE">
      <w:pPr>
        <w:rPr>
          <w:b/>
        </w:rPr>
      </w:pPr>
    </w:p>
    <w:p w:rsidR="005F4CBE" w:rsidRDefault="005F4CBE">
      <w:pPr>
        <w:rPr>
          <w:b/>
        </w:rPr>
      </w:pPr>
    </w:p>
    <w:p w:rsidR="005F4CBE" w:rsidRDefault="005F4CBE">
      <w:pPr>
        <w:rPr>
          <w:b/>
        </w:rPr>
      </w:pPr>
    </w:p>
    <w:p w:rsidR="005F4CBE" w:rsidRDefault="005F4CBE">
      <w:pPr>
        <w:rPr>
          <w:b/>
        </w:rPr>
      </w:pPr>
    </w:p>
    <w:p w:rsidR="005F4CBE" w:rsidRDefault="005F4CBE">
      <w:pPr>
        <w:rPr>
          <w:b/>
        </w:rPr>
      </w:pPr>
    </w:p>
    <w:p w:rsidR="005F4CBE" w:rsidRDefault="005F4CBE">
      <w:pPr>
        <w:rPr>
          <w:b/>
        </w:rPr>
      </w:pPr>
    </w:p>
    <w:p w:rsidR="009B213C" w:rsidRDefault="009B213C">
      <w:pPr>
        <w:rPr>
          <w:b/>
        </w:rPr>
      </w:pPr>
    </w:p>
    <w:p w:rsidR="005F4CBE" w:rsidRDefault="005F4CBE">
      <w:pPr>
        <w:spacing w:line="360" w:lineRule="auto"/>
        <w:rPr>
          <w:rFonts w:ascii="宋体" w:hAnsi="宋体"/>
          <w:b/>
        </w:rPr>
      </w:pPr>
    </w:p>
    <w:p w:rsidR="005F4CBE" w:rsidRDefault="00FC6517">
      <w:pPr>
        <w:spacing w:line="360" w:lineRule="auto"/>
        <w:rPr>
          <w:rFonts w:ascii="宋体" w:hAnsi="宋体"/>
          <w:b/>
        </w:rPr>
      </w:pPr>
      <w:r>
        <w:rPr>
          <w:rFonts w:ascii="宋体" w:hAnsi="宋体" w:hint="eastAsia"/>
          <w:b/>
        </w:rPr>
        <w:t>信息来源：生意社</w:t>
      </w:r>
    </w:p>
    <w:p w:rsidR="005F4CBE" w:rsidRDefault="00FC6517">
      <w:pPr>
        <w:spacing w:line="360" w:lineRule="auto"/>
        <w:rPr>
          <w:rFonts w:ascii="宋体" w:hAnsi="宋体"/>
          <w:b/>
        </w:rPr>
      </w:pPr>
      <w:r>
        <w:rPr>
          <w:rFonts w:ascii="宋体" w:hAnsi="宋体" w:hint="eastAsia"/>
          <w:b/>
        </w:rPr>
        <w:t xml:space="preserve">         高工</w:t>
      </w:r>
      <w:proofErr w:type="gramStart"/>
      <w:r>
        <w:rPr>
          <w:rFonts w:ascii="宋体" w:hAnsi="宋体" w:hint="eastAsia"/>
          <w:b/>
        </w:rPr>
        <w:t>锂</w:t>
      </w:r>
      <w:proofErr w:type="gramEnd"/>
      <w:r>
        <w:rPr>
          <w:rFonts w:ascii="宋体" w:hAnsi="宋体" w:hint="eastAsia"/>
          <w:b/>
        </w:rPr>
        <w:t>电网</w:t>
      </w:r>
    </w:p>
    <w:p w:rsidR="005F4CBE" w:rsidRDefault="00FC6517">
      <w:pPr>
        <w:spacing w:line="360" w:lineRule="auto"/>
        <w:rPr>
          <w:rFonts w:ascii="宋体" w:hAnsi="宋体"/>
          <w:b/>
        </w:rPr>
      </w:pPr>
      <w:r>
        <w:rPr>
          <w:rFonts w:ascii="宋体" w:hAnsi="宋体" w:hint="eastAsia"/>
          <w:b/>
        </w:rPr>
        <w:t xml:space="preserve">         亚洲金属网</w:t>
      </w:r>
    </w:p>
    <w:p w:rsidR="005F4CBE" w:rsidRDefault="00FC6517">
      <w:pPr>
        <w:spacing w:line="360" w:lineRule="auto"/>
        <w:rPr>
          <w:rFonts w:ascii="宋体" w:hAnsi="宋体"/>
          <w:b/>
        </w:rPr>
      </w:pPr>
      <w:r>
        <w:rPr>
          <w:rFonts w:ascii="宋体" w:hAnsi="宋体" w:hint="eastAsia"/>
          <w:b/>
        </w:rPr>
        <w:t xml:space="preserve">         </w:t>
      </w:r>
      <w:proofErr w:type="gramStart"/>
      <w:r>
        <w:rPr>
          <w:rFonts w:ascii="宋体" w:hAnsi="宋体" w:hint="eastAsia"/>
          <w:b/>
        </w:rPr>
        <w:t>锂</w:t>
      </w:r>
      <w:proofErr w:type="gramEnd"/>
      <w:r>
        <w:rPr>
          <w:rFonts w:ascii="宋体" w:hAnsi="宋体" w:hint="eastAsia"/>
          <w:b/>
        </w:rPr>
        <w:t>电大数据</w:t>
      </w:r>
    </w:p>
    <w:p w:rsidR="005F4CBE" w:rsidRDefault="00FC6517">
      <w:pPr>
        <w:spacing w:line="360" w:lineRule="auto"/>
        <w:rPr>
          <w:rFonts w:ascii="宋体" w:hAnsi="宋体"/>
          <w:b/>
        </w:rPr>
      </w:pPr>
      <w:r>
        <w:rPr>
          <w:rFonts w:ascii="宋体" w:hAnsi="宋体" w:hint="eastAsia"/>
          <w:b/>
        </w:rPr>
        <w:t xml:space="preserve">         上海有色网</w:t>
      </w:r>
    </w:p>
    <w:p w:rsidR="005F4CBE" w:rsidRDefault="00FC6517">
      <w:pPr>
        <w:spacing w:line="360" w:lineRule="auto"/>
        <w:rPr>
          <w:rFonts w:ascii="宋体" w:hAnsi="宋体"/>
          <w:b/>
        </w:rPr>
      </w:pPr>
      <w:r>
        <w:rPr>
          <w:rFonts w:ascii="宋体" w:hAnsi="宋体" w:hint="eastAsia"/>
          <w:b/>
        </w:rPr>
        <w:t xml:space="preserve">         中国高科技综合门户</w:t>
      </w:r>
    </w:p>
    <w:p w:rsidR="005F4CBE" w:rsidRDefault="00FC6517">
      <w:pPr>
        <w:spacing w:line="360" w:lineRule="auto"/>
        <w:rPr>
          <w:rFonts w:ascii="宋体" w:hAnsi="宋体"/>
          <w:b/>
        </w:rPr>
      </w:pPr>
      <w:r>
        <w:rPr>
          <w:rFonts w:ascii="宋体" w:hAnsi="宋体" w:hint="eastAsia"/>
          <w:b/>
        </w:rPr>
        <w:t xml:space="preserve">         网易财经</w:t>
      </w:r>
    </w:p>
    <w:p w:rsidR="005F4CBE" w:rsidRDefault="00FC6517">
      <w:pPr>
        <w:spacing w:line="360" w:lineRule="auto"/>
        <w:rPr>
          <w:rFonts w:ascii="宋体" w:hAnsi="宋体"/>
          <w:b/>
        </w:rPr>
      </w:pPr>
      <w:r>
        <w:rPr>
          <w:rFonts w:ascii="宋体" w:hAnsi="宋体" w:hint="eastAsia"/>
          <w:b/>
        </w:rPr>
        <w:t xml:space="preserve">         搜狐财经</w:t>
      </w:r>
    </w:p>
    <w:p w:rsidR="005F4CBE" w:rsidRDefault="00FC6517">
      <w:pPr>
        <w:spacing w:line="360" w:lineRule="auto"/>
        <w:rPr>
          <w:rFonts w:ascii="宋体" w:hAnsi="宋体"/>
          <w:b/>
        </w:rPr>
      </w:pPr>
      <w:r>
        <w:rPr>
          <w:rFonts w:ascii="宋体" w:hAnsi="宋体" w:hint="eastAsia"/>
          <w:b/>
        </w:rPr>
        <w:t xml:space="preserve">         中国矿业网</w:t>
      </w:r>
    </w:p>
    <w:p w:rsidR="005F4CBE" w:rsidRDefault="00FC6517">
      <w:pPr>
        <w:spacing w:line="360" w:lineRule="auto"/>
        <w:rPr>
          <w:rFonts w:ascii="宋体" w:hAnsi="宋体"/>
          <w:b/>
        </w:rPr>
      </w:pPr>
      <w:r>
        <w:rPr>
          <w:rFonts w:ascii="宋体" w:hAnsi="宋体" w:hint="eastAsia"/>
          <w:b/>
        </w:rPr>
        <w:t xml:space="preserve">         wind数据库</w:t>
      </w:r>
    </w:p>
    <w:p w:rsidR="005F4CBE" w:rsidRDefault="005F4CBE">
      <w:pPr>
        <w:rPr>
          <w:b/>
        </w:rPr>
      </w:pPr>
    </w:p>
    <w:sectPr w:rsidR="005F4CBE">
      <w:headerReference w:type="default" r:id="rId25"/>
      <w:footerReference w:type="default" r:id="rId26"/>
      <w:pgSz w:w="11906" w:h="16838"/>
      <w:pgMar w:top="2835"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2A1B" w:rsidRDefault="003F2A1B">
      <w:r>
        <w:separator/>
      </w:r>
    </w:p>
  </w:endnote>
  <w:endnote w:type="continuationSeparator" w:id="0">
    <w:p w:rsidR="003F2A1B" w:rsidRDefault="003F2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30204"/>
    <w:charset w:val="00"/>
    <w:family w:val="swiss"/>
    <w:pitch w:val="variable"/>
    <w:sig w:usb0="00000007" w:usb1="00000000" w:usb2="00000000" w:usb3="00000000" w:csb0="00000093" w:csb1="00000000"/>
  </w:font>
  <w:font w:name="inherit">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343759"/>
    </w:sdtPr>
    <w:sdtEndPr/>
    <w:sdtContent>
      <w:p w:rsidR="002E3B4C" w:rsidRDefault="002E3B4C">
        <w:pPr>
          <w:pStyle w:val="a5"/>
          <w:jc w:val="center"/>
        </w:pPr>
        <w:r>
          <w:fldChar w:fldCharType="begin"/>
        </w:r>
        <w:r>
          <w:instrText xml:space="preserve"> PAGE   \* MERGEFORMAT </w:instrText>
        </w:r>
        <w:r>
          <w:fldChar w:fldCharType="separate"/>
        </w:r>
        <w:r w:rsidR="00224DE3" w:rsidRPr="00224DE3">
          <w:rPr>
            <w:noProof/>
            <w:lang w:val="zh-CN"/>
          </w:rPr>
          <w:t>9</w:t>
        </w:r>
        <w:r>
          <w:rPr>
            <w:lang w:val="zh-CN"/>
          </w:rPr>
          <w:fldChar w:fldCharType="end"/>
        </w:r>
      </w:p>
    </w:sdtContent>
  </w:sdt>
  <w:p w:rsidR="002E3B4C" w:rsidRDefault="002E3B4C">
    <w:pPr>
      <w:pStyle w:val="a5"/>
      <w:jc w:val="right"/>
      <w:rPr>
        <w:sz w:val="11"/>
        <w:szCs w:val="11"/>
      </w:rPr>
    </w:pPr>
    <w:r>
      <w:rPr>
        <w:rFonts w:hint="eastAsia"/>
        <w:sz w:val="11"/>
        <w:szCs w:val="11"/>
      </w:rPr>
      <w:t xml:space="preserve">                                                                                             </w:t>
    </w:r>
    <w:r>
      <w:rPr>
        <w:rFonts w:hint="eastAsia"/>
        <w:sz w:val="11"/>
        <w:szCs w:val="11"/>
      </w:rPr>
      <w:t>编辑：上海联合矿权交易所</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2A1B" w:rsidRDefault="003F2A1B">
      <w:r>
        <w:separator/>
      </w:r>
    </w:p>
  </w:footnote>
  <w:footnote w:type="continuationSeparator" w:id="0">
    <w:p w:rsidR="003F2A1B" w:rsidRDefault="003F2A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3B4C" w:rsidRDefault="003F2A1B">
    <w:r>
      <w:pict>
        <v:rect id="_x0000_s2049" style="position:absolute;left:0;text-align:left;margin-left:-95.1pt;margin-top:36.95pt;width:609pt;height:33.45pt;z-index:251658240;mso-width-relative:page;mso-height-relative:page" fillcolor="#0070c0 [3208]" strokecolor="#f2f2f2 [3041]" strokeweight="3pt">
          <v:shadow on="t" type="perspective" color="#00375f [1608]" opacity=".5" offset="1pt" offset2="-1pt,-2pt"/>
          <v:textbox>
            <w:txbxContent>
              <w:p w:rsidR="002E3B4C" w:rsidRDefault="002E3B4C">
                <w:pPr>
                  <w:rPr>
                    <w:rFonts w:ascii="微软雅黑" w:hAnsi="微软雅黑"/>
                    <w:b/>
                    <w:color w:val="FFFFFF" w:themeColor="background1"/>
                    <w:sz w:val="18"/>
                    <w:szCs w:val="18"/>
                  </w:rPr>
                </w:pPr>
                <w:r>
                  <w:rPr>
                    <w:rFonts w:ascii="微软雅黑" w:hAnsi="微软雅黑" w:hint="eastAsia"/>
                    <w:b/>
                    <w:color w:val="FFFFFF" w:themeColor="background1"/>
                    <w:sz w:val="18"/>
                    <w:szCs w:val="18"/>
                  </w:rPr>
                  <w:t>上海联合矿权交易所</w:t>
                </w:r>
                <w:r>
                  <w:rPr>
                    <w:rFonts w:ascii="微软雅黑" w:hAnsi="微软雅黑" w:hint="eastAsia"/>
                    <w:b/>
                    <w:color w:val="FFFFFF" w:themeColor="background1"/>
                    <w:sz w:val="18"/>
                    <w:szCs w:val="18"/>
                  </w:rPr>
                  <w:t xml:space="preserve">                                  </w:t>
                </w:r>
                <w:r>
                  <w:rPr>
                    <w:rFonts w:ascii="微软雅黑" w:hAnsi="微软雅黑" w:hint="eastAsia"/>
                    <w:b/>
                    <w:color w:val="FFFFFF" w:themeColor="background1"/>
                    <w:sz w:val="18"/>
                    <w:szCs w:val="18"/>
                  </w:rPr>
                  <w:t>行业周报</w:t>
                </w:r>
                <w:r>
                  <w:rPr>
                    <w:rFonts w:ascii="微软雅黑" w:hAnsi="微软雅黑" w:hint="eastAsia"/>
                    <w:b/>
                    <w:color w:val="FFFFFF" w:themeColor="background1"/>
                    <w:sz w:val="18"/>
                    <w:szCs w:val="18"/>
                  </w:rPr>
                  <w:t>(17120</w:t>
                </w:r>
                <w:r w:rsidR="00E72D46">
                  <w:rPr>
                    <w:rFonts w:ascii="微软雅黑" w:hAnsi="微软雅黑" w:hint="eastAsia"/>
                    <w:b/>
                    <w:color w:val="FFFFFF" w:themeColor="background1"/>
                    <w:sz w:val="18"/>
                    <w:szCs w:val="18"/>
                  </w:rPr>
                  <w:t>3</w:t>
                </w:r>
                <w:r>
                  <w:rPr>
                    <w:rFonts w:ascii="微软雅黑" w:hAnsi="微软雅黑" w:hint="eastAsia"/>
                    <w:b/>
                    <w:color w:val="FFFFFF" w:themeColor="background1"/>
                    <w:sz w:val="18"/>
                    <w:szCs w:val="18"/>
                  </w:rPr>
                  <w:t>期</w:t>
                </w:r>
                <w:r>
                  <w:rPr>
                    <w:rFonts w:ascii="微软雅黑" w:hAnsi="微软雅黑" w:hint="eastAsia"/>
                    <w:b/>
                    <w:color w:val="FFFFFF" w:themeColor="background1"/>
                    <w:sz w:val="18"/>
                    <w:szCs w:val="18"/>
                  </w:rPr>
                  <w:t>)                                  2017</w:t>
                </w:r>
                <w:r>
                  <w:rPr>
                    <w:rFonts w:ascii="微软雅黑" w:hAnsi="微软雅黑" w:hint="eastAsia"/>
                    <w:b/>
                    <w:color w:val="FFFFFF" w:themeColor="background1"/>
                    <w:sz w:val="18"/>
                    <w:szCs w:val="18"/>
                  </w:rPr>
                  <w:t>年</w:t>
                </w:r>
                <w:r>
                  <w:rPr>
                    <w:rFonts w:ascii="微软雅黑" w:hAnsi="微软雅黑" w:hint="eastAsia"/>
                    <w:b/>
                    <w:color w:val="FFFFFF" w:themeColor="background1"/>
                    <w:sz w:val="18"/>
                    <w:szCs w:val="18"/>
                  </w:rPr>
                  <w:t>12</w:t>
                </w:r>
                <w:r>
                  <w:rPr>
                    <w:rFonts w:ascii="微软雅黑" w:hAnsi="微软雅黑" w:hint="eastAsia"/>
                    <w:b/>
                    <w:color w:val="FFFFFF" w:themeColor="background1"/>
                    <w:sz w:val="18"/>
                    <w:szCs w:val="18"/>
                  </w:rPr>
                  <w:t>月</w:t>
                </w:r>
                <w:r w:rsidR="00E72D46">
                  <w:rPr>
                    <w:rFonts w:ascii="微软雅黑" w:hAnsi="微软雅黑" w:hint="eastAsia"/>
                    <w:b/>
                    <w:color w:val="FFFFFF" w:themeColor="background1"/>
                    <w:sz w:val="18"/>
                    <w:szCs w:val="18"/>
                  </w:rPr>
                  <w:t>18</w:t>
                </w:r>
                <w:r>
                  <w:rPr>
                    <w:rFonts w:ascii="微软雅黑" w:hAnsi="微软雅黑" w:hint="eastAsia"/>
                    <w:b/>
                    <w:color w:val="FFFFFF" w:themeColor="background1"/>
                    <w:sz w:val="18"/>
                    <w:szCs w:val="18"/>
                  </w:rPr>
                  <w:t>日</w:t>
                </w:r>
              </w:p>
              <w:p w:rsidR="002E3B4C" w:rsidRDefault="002E3B4C">
                <w:pPr>
                  <w:rPr>
                    <w:i/>
                    <w:color w:val="FFFFFF" w:themeColor="background1"/>
                  </w:rPr>
                </w:pPr>
              </w:p>
            </w:txbxContent>
          </v:textbox>
        </v:rect>
      </w:pict>
    </w:r>
    <w:r w:rsidR="002E3B4C">
      <w:rPr>
        <w:noProof/>
      </w:rPr>
      <w:drawing>
        <wp:anchor distT="0" distB="0" distL="114300" distR="114300" simplePos="0" relativeHeight="251659264" behindDoc="0" locked="0" layoutInCell="1" allowOverlap="1">
          <wp:simplePos x="0" y="0"/>
          <wp:positionH relativeFrom="column">
            <wp:posOffset>2240280</wp:posOffset>
          </wp:positionH>
          <wp:positionV relativeFrom="paragraph">
            <wp:posOffset>-368935</wp:posOffset>
          </wp:positionV>
          <wp:extent cx="628650" cy="628650"/>
          <wp:effectExtent l="19050" t="0" r="0" b="0"/>
          <wp:wrapNone/>
          <wp:docPr id="2" name="图片 1" descr="kjs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kjs_logo.jpg"/>
                  <pic:cNvPicPr>
                    <a:picLocks noChangeAspect="1"/>
                  </pic:cNvPicPr>
                </pic:nvPicPr>
                <pic:blipFill>
                  <a:blip r:embed="rId1"/>
                  <a:stretch>
                    <a:fillRect/>
                  </a:stretch>
                </pic:blipFill>
                <pic:spPr>
                  <a:xfrm>
                    <a:off x="0" y="0"/>
                    <a:ext cx="628650" cy="62865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A41B6"/>
    <w:multiLevelType w:val="multilevel"/>
    <w:tmpl w:val="092A41B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0D7B6435"/>
    <w:multiLevelType w:val="hybridMultilevel"/>
    <w:tmpl w:val="3BC42D9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E690AA8"/>
    <w:multiLevelType w:val="multilevel"/>
    <w:tmpl w:val="0E690AA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24BF5DD6"/>
    <w:multiLevelType w:val="hybridMultilevel"/>
    <w:tmpl w:val="EB84D9A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43BB209A"/>
    <w:multiLevelType w:val="multilevel"/>
    <w:tmpl w:val="43BB209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nsid w:val="4D562E03"/>
    <w:multiLevelType w:val="hybridMultilevel"/>
    <w:tmpl w:val="D456631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5A016ED4"/>
    <w:multiLevelType w:val="singleLevel"/>
    <w:tmpl w:val="5A016ED4"/>
    <w:lvl w:ilvl="0">
      <w:start w:val="1"/>
      <w:numFmt w:val="decimal"/>
      <w:lvlText w:val="%1."/>
      <w:lvlJc w:val="left"/>
      <w:pPr>
        <w:ind w:left="425" w:hanging="425"/>
      </w:pPr>
      <w:rPr>
        <w:rFonts w:hint="default"/>
      </w:rPr>
    </w:lvl>
  </w:abstractNum>
  <w:abstractNum w:abstractNumId="7">
    <w:nsid w:val="5B3C683C"/>
    <w:multiLevelType w:val="hybridMultilevel"/>
    <w:tmpl w:val="1828FCE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683A4F68"/>
    <w:multiLevelType w:val="multilevel"/>
    <w:tmpl w:val="683A4F68"/>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731F3F49"/>
    <w:multiLevelType w:val="hybridMultilevel"/>
    <w:tmpl w:val="27B8427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2"/>
  </w:num>
  <w:num w:numId="3">
    <w:abstractNumId w:val="8"/>
  </w:num>
  <w:num w:numId="4">
    <w:abstractNumId w:val="4"/>
  </w:num>
  <w:num w:numId="5">
    <w:abstractNumId w:val="6"/>
  </w:num>
  <w:num w:numId="6">
    <w:abstractNumId w:val="9"/>
  </w:num>
  <w:num w:numId="7">
    <w:abstractNumId w:val="3"/>
  </w:num>
  <w:num w:numId="8">
    <w:abstractNumId w:val="1"/>
  </w:num>
  <w:num w:numId="9">
    <w:abstractNumId w:val="7"/>
  </w:num>
  <w:num w:numId="10">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奔跑的晴天">
    <w15:presenceInfo w15:providerId="WPS Office" w15:userId="29611039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none [3212]" strokecolor="#f2f2f2">
      <v:fill color="none [3212]" opacity="13107f"/>
      <v:stroke color="#f2f2f2" weight="3pt"/>
      <v:shadow on="t" type="perspective" color="none [1608]" opacity=".5" offset="1pt" offset2="-1pt,-2pt"/>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A3139"/>
    <w:rsid w:val="0000062F"/>
    <w:rsid w:val="000026F8"/>
    <w:rsid w:val="00004230"/>
    <w:rsid w:val="000048A4"/>
    <w:rsid w:val="0000794C"/>
    <w:rsid w:val="00007D4B"/>
    <w:rsid w:val="00007DC9"/>
    <w:rsid w:val="00007FF8"/>
    <w:rsid w:val="0001172B"/>
    <w:rsid w:val="000121EA"/>
    <w:rsid w:val="00014658"/>
    <w:rsid w:val="000161F7"/>
    <w:rsid w:val="0001621E"/>
    <w:rsid w:val="00016421"/>
    <w:rsid w:val="000175D7"/>
    <w:rsid w:val="00021694"/>
    <w:rsid w:val="00022982"/>
    <w:rsid w:val="00023218"/>
    <w:rsid w:val="0002328C"/>
    <w:rsid w:val="00024370"/>
    <w:rsid w:val="000246AF"/>
    <w:rsid w:val="000262B0"/>
    <w:rsid w:val="00026813"/>
    <w:rsid w:val="0002726C"/>
    <w:rsid w:val="00027AD4"/>
    <w:rsid w:val="000307EB"/>
    <w:rsid w:val="00031DF1"/>
    <w:rsid w:val="000322D1"/>
    <w:rsid w:val="0003278D"/>
    <w:rsid w:val="00034460"/>
    <w:rsid w:val="000358E8"/>
    <w:rsid w:val="000370E8"/>
    <w:rsid w:val="0003713E"/>
    <w:rsid w:val="000373C9"/>
    <w:rsid w:val="00041786"/>
    <w:rsid w:val="000431BC"/>
    <w:rsid w:val="00043B67"/>
    <w:rsid w:val="000450EF"/>
    <w:rsid w:val="00045C03"/>
    <w:rsid w:val="000465B5"/>
    <w:rsid w:val="00046762"/>
    <w:rsid w:val="0005384D"/>
    <w:rsid w:val="00055AE4"/>
    <w:rsid w:val="00056DA1"/>
    <w:rsid w:val="00056E49"/>
    <w:rsid w:val="00057B62"/>
    <w:rsid w:val="00057C7A"/>
    <w:rsid w:val="00057ECB"/>
    <w:rsid w:val="0006089F"/>
    <w:rsid w:val="000633E9"/>
    <w:rsid w:val="000636A9"/>
    <w:rsid w:val="00064FC2"/>
    <w:rsid w:val="00067C94"/>
    <w:rsid w:val="00070AC6"/>
    <w:rsid w:val="00071421"/>
    <w:rsid w:val="0007158E"/>
    <w:rsid w:val="00074B3F"/>
    <w:rsid w:val="00075F55"/>
    <w:rsid w:val="00081F54"/>
    <w:rsid w:val="00081F6E"/>
    <w:rsid w:val="0008314A"/>
    <w:rsid w:val="000835E7"/>
    <w:rsid w:val="00083AF4"/>
    <w:rsid w:val="00083C45"/>
    <w:rsid w:val="000856BD"/>
    <w:rsid w:val="00085860"/>
    <w:rsid w:val="000859FE"/>
    <w:rsid w:val="00087AF1"/>
    <w:rsid w:val="000907E1"/>
    <w:rsid w:val="00092CEC"/>
    <w:rsid w:val="00093332"/>
    <w:rsid w:val="00095ABF"/>
    <w:rsid w:val="00095D70"/>
    <w:rsid w:val="000961BB"/>
    <w:rsid w:val="00097AE9"/>
    <w:rsid w:val="000A0749"/>
    <w:rsid w:val="000A08D7"/>
    <w:rsid w:val="000A0B75"/>
    <w:rsid w:val="000A2E2E"/>
    <w:rsid w:val="000A3117"/>
    <w:rsid w:val="000A3C67"/>
    <w:rsid w:val="000A40CD"/>
    <w:rsid w:val="000A42CC"/>
    <w:rsid w:val="000A4A1D"/>
    <w:rsid w:val="000A4D34"/>
    <w:rsid w:val="000A52DD"/>
    <w:rsid w:val="000A62F2"/>
    <w:rsid w:val="000A6B46"/>
    <w:rsid w:val="000B166B"/>
    <w:rsid w:val="000B1826"/>
    <w:rsid w:val="000B46BC"/>
    <w:rsid w:val="000B4815"/>
    <w:rsid w:val="000B6EA0"/>
    <w:rsid w:val="000C0671"/>
    <w:rsid w:val="000C3BF8"/>
    <w:rsid w:val="000C534B"/>
    <w:rsid w:val="000C73D3"/>
    <w:rsid w:val="000C7C47"/>
    <w:rsid w:val="000D16E8"/>
    <w:rsid w:val="000D341B"/>
    <w:rsid w:val="000D4102"/>
    <w:rsid w:val="000D4FD0"/>
    <w:rsid w:val="000D5259"/>
    <w:rsid w:val="000E3E09"/>
    <w:rsid w:val="000E4ACA"/>
    <w:rsid w:val="000E5E0C"/>
    <w:rsid w:val="000E625A"/>
    <w:rsid w:val="000E6D41"/>
    <w:rsid w:val="000E738A"/>
    <w:rsid w:val="000F0CA1"/>
    <w:rsid w:val="000F1BC4"/>
    <w:rsid w:val="000F1CB4"/>
    <w:rsid w:val="000F2287"/>
    <w:rsid w:val="000F4130"/>
    <w:rsid w:val="000F54B6"/>
    <w:rsid w:val="000F5ACD"/>
    <w:rsid w:val="000F6A2F"/>
    <w:rsid w:val="001016EB"/>
    <w:rsid w:val="001018CC"/>
    <w:rsid w:val="00101E06"/>
    <w:rsid w:val="00101FE7"/>
    <w:rsid w:val="00102F44"/>
    <w:rsid w:val="00103517"/>
    <w:rsid w:val="00103537"/>
    <w:rsid w:val="00104D3B"/>
    <w:rsid w:val="001142BD"/>
    <w:rsid w:val="001223A8"/>
    <w:rsid w:val="001224F2"/>
    <w:rsid w:val="00124481"/>
    <w:rsid w:val="00124AA7"/>
    <w:rsid w:val="001264B4"/>
    <w:rsid w:val="0012706F"/>
    <w:rsid w:val="00130002"/>
    <w:rsid w:val="00131AD3"/>
    <w:rsid w:val="00134259"/>
    <w:rsid w:val="0013426D"/>
    <w:rsid w:val="00135198"/>
    <w:rsid w:val="00137C9E"/>
    <w:rsid w:val="00141174"/>
    <w:rsid w:val="001448D9"/>
    <w:rsid w:val="0014519A"/>
    <w:rsid w:val="0014674E"/>
    <w:rsid w:val="00146FA4"/>
    <w:rsid w:val="00147BC5"/>
    <w:rsid w:val="00152713"/>
    <w:rsid w:val="001543C2"/>
    <w:rsid w:val="00154687"/>
    <w:rsid w:val="00155268"/>
    <w:rsid w:val="00155EC5"/>
    <w:rsid w:val="0016061F"/>
    <w:rsid w:val="00162488"/>
    <w:rsid w:val="001628A9"/>
    <w:rsid w:val="00162D6D"/>
    <w:rsid w:val="00164E76"/>
    <w:rsid w:val="00164F72"/>
    <w:rsid w:val="00166104"/>
    <w:rsid w:val="001666DA"/>
    <w:rsid w:val="001676F6"/>
    <w:rsid w:val="00167E98"/>
    <w:rsid w:val="0017275E"/>
    <w:rsid w:val="00172C09"/>
    <w:rsid w:val="00173206"/>
    <w:rsid w:val="001733A3"/>
    <w:rsid w:val="001745F3"/>
    <w:rsid w:val="00174604"/>
    <w:rsid w:val="00176195"/>
    <w:rsid w:val="00176D5C"/>
    <w:rsid w:val="0017756E"/>
    <w:rsid w:val="00180ADF"/>
    <w:rsid w:val="0018646B"/>
    <w:rsid w:val="0019048B"/>
    <w:rsid w:val="00192880"/>
    <w:rsid w:val="001945D3"/>
    <w:rsid w:val="001948F0"/>
    <w:rsid w:val="00196A0C"/>
    <w:rsid w:val="001A03B4"/>
    <w:rsid w:val="001A08AF"/>
    <w:rsid w:val="001A0D45"/>
    <w:rsid w:val="001A3DD9"/>
    <w:rsid w:val="001A4222"/>
    <w:rsid w:val="001A46B9"/>
    <w:rsid w:val="001B0092"/>
    <w:rsid w:val="001B00F0"/>
    <w:rsid w:val="001B0B97"/>
    <w:rsid w:val="001B0BF3"/>
    <w:rsid w:val="001B11B6"/>
    <w:rsid w:val="001B5680"/>
    <w:rsid w:val="001C0062"/>
    <w:rsid w:val="001C0E5F"/>
    <w:rsid w:val="001C2C1E"/>
    <w:rsid w:val="001C5A41"/>
    <w:rsid w:val="001C5CCF"/>
    <w:rsid w:val="001C634F"/>
    <w:rsid w:val="001C6591"/>
    <w:rsid w:val="001D0247"/>
    <w:rsid w:val="001D06ED"/>
    <w:rsid w:val="001D189E"/>
    <w:rsid w:val="001D2E27"/>
    <w:rsid w:val="001D623C"/>
    <w:rsid w:val="001D6A0C"/>
    <w:rsid w:val="001D7E8A"/>
    <w:rsid w:val="001E1A15"/>
    <w:rsid w:val="001E3BD9"/>
    <w:rsid w:val="001E5520"/>
    <w:rsid w:val="001E57E3"/>
    <w:rsid w:val="001E6D13"/>
    <w:rsid w:val="001E744C"/>
    <w:rsid w:val="001F0352"/>
    <w:rsid w:val="001F2183"/>
    <w:rsid w:val="001F51B9"/>
    <w:rsid w:val="001F5285"/>
    <w:rsid w:val="001F5C85"/>
    <w:rsid w:val="001F64B0"/>
    <w:rsid w:val="001F65B7"/>
    <w:rsid w:val="001F6D16"/>
    <w:rsid w:val="001F76E9"/>
    <w:rsid w:val="00201EF7"/>
    <w:rsid w:val="00202965"/>
    <w:rsid w:val="00205269"/>
    <w:rsid w:val="00206148"/>
    <w:rsid w:val="0021112B"/>
    <w:rsid w:val="0021148F"/>
    <w:rsid w:val="00212E5A"/>
    <w:rsid w:val="00214083"/>
    <w:rsid w:val="00215639"/>
    <w:rsid w:val="00216352"/>
    <w:rsid w:val="00220130"/>
    <w:rsid w:val="00220D0B"/>
    <w:rsid w:val="0022157F"/>
    <w:rsid w:val="00222B5A"/>
    <w:rsid w:val="00223270"/>
    <w:rsid w:val="00223F5F"/>
    <w:rsid w:val="00224DE3"/>
    <w:rsid w:val="002262CE"/>
    <w:rsid w:val="00226895"/>
    <w:rsid w:val="00231A33"/>
    <w:rsid w:val="0023270E"/>
    <w:rsid w:val="002329E8"/>
    <w:rsid w:val="00233B3F"/>
    <w:rsid w:val="00235D3F"/>
    <w:rsid w:val="00236893"/>
    <w:rsid w:val="00243006"/>
    <w:rsid w:val="002434CA"/>
    <w:rsid w:val="00243CED"/>
    <w:rsid w:val="00244436"/>
    <w:rsid w:val="00245115"/>
    <w:rsid w:val="0024692B"/>
    <w:rsid w:val="00247636"/>
    <w:rsid w:val="00250EC6"/>
    <w:rsid w:val="002515D4"/>
    <w:rsid w:val="00252153"/>
    <w:rsid w:val="0025408C"/>
    <w:rsid w:val="00254B2E"/>
    <w:rsid w:val="00255BA2"/>
    <w:rsid w:val="0025795D"/>
    <w:rsid w:val="0026187F"/>
    <w:rsid w:val="00261950"/>
    <w:rsid w:val="00262B2F"/>
    <w:rsid w:val="00262FA9"/>
    <w:rsid w:val="002655FA"/>
    <w:rsid w:val="002659D5"/>
    <w:rsid w:val="00267E19"/>
    <w:rsid w:val="00271669"/>
    <w:rsid w:val="00272469"/>
    <w:rsid w:val="00275A0A"/>
    <w:rsid w:val="00276FC1"/>
    <w:rsid w:val="0028043B"/>
    <w:rsid w:val="0028072B"/>
    <w:rsid w:val="00280CB7"/>
    <w:rsid w:val="00280EB8"/>
    <w:rsid w:val="00281BF1"/>
    <w:rsid w:val="00282A3A"/>
    <w:rsid w:val="0028425B"/>
    <w:rsid w:val="00286831"/>
    <w:rsid w:val="00290A97"/>
    <w:rsid w:val="002922D4"/>
    <w:rsid w:val="002939FC"/>
    <w:rsid w:val="00295F94"/>
    <w:rsid w:val="00297370"/>
    <w:rsid w:val="002A33C4"/>
    <w:rsid w:val="002A593F"/>
    <w:rsid w:val="002B3A40"/>
    <w:rsid w:val="002B5C3D"/>
    <w:rsid w:val="002C1847"/>
    <w:rsid w:val="002C5FEB"/>
    <w:rsid w:val="002D199D"/>
    <w:rsid w:val="002D1B89"/>
    <w:rsid w:val="002D2506"/>
    <w:rsid w:val="002D2BA5"/>
    <w:rsid w:val="002D4A13"/>
    <w:rsid w:val="002D4E62"/>
    <w:rsid w:val="002D5B11"/>
    <w:rsid w:val="002D6C36"/>
    <w:rsid w:val="002D71E6"/>
    <w:rsid w:val="002D75C6"/>
    <w:rsid w:val="002D76E0"/>
    <w:rsid w:val="002D7C96"/>
    <w:rsid w:val="002E0564"/>
    <w:rsid w:val="002E0FB0"/>
    <w:rsid w:val="002E14BE"/>
    <w:rsid w:val="002E228B"/>
    <w:rsid w:val="002E264B"/>
    <w:rsid w:val="002E391C"/>
    <w:rsid w:val="002E3B4C"/>
    <w:rsid w:val="002E78D6"/>
    <w:rsid w:val="002F0909"/>
    <w:rsid w:val="002F3399"/>
    <w:rsid w:val="002F41EC"/>
    <w:rsid w:val="002F42DD"/>
    <w:rsid w:val="002F44C1"/>
    <w:rsid w:val="002F53AA"/>
    <w:rsid w:val="002F656F"/>
    <w:rsid w:val="0030487D"/>
    <w:rsid w:val="00305595"/>
    <w:rsid w:val="003070B2"/>
    <w:rsid w:val="003072D9"/>
    <w:rsid w:val="003123E0"/>
    <w:rsid w:val="00312E0E"/>
    <w:rsid w:val="0031469B"/>
    <w:rsid w:val="00314CF7"/>
    <w:rsid w:val="003150D1"/>
    <w:rsid w:val="003151C5"/>
    <w:rsid w:val="00315A85"/>
    <w:rsid w:val="0031665D"/>
    <w:rsid w:val="003168DA"/>
    <w:rsid w:val="003171E1"/>
    <w:rsid w:val="00317614"/>
    <w:rsid w:val="00320E73"/>
    <w:rsid w:val="00321BEF"/>
    <w:rsid w:val="00321D3A"/>
    <w:rsid w:val="0032436B"/>
    <w:rsid w:val="00325802"/>
    <w:rsid w:val="003319BD"/>
    <w:rsid w:val="00331A07"/>
    <w:rsid w:val="00331FF4"/>
    <w:rsid w:val="00332042"/>
    <w:rsid w:val="003333F9"/>
    <w:rsid w:val="00333E3F"/>
    <w:rsid w:val="003358A2"/>
    <w:rsid w:val="00335DE0"/>
    <w:rsid w:val="0033675E"/>
    <w:rsid w:val="00341D9C"/>
    <w:rsid w:val="003431BE"/>
    <w:rsid w:val="00343C1C"/>
    <w:rsid w:val="00343E48"/>
    <w:rsid w:val="00345FB7"/>
    <w:rsid w:val="00351033"/>
    <w:rsid w:val="00352B0B"/>
    <w:rsid w:val="0035599E"/>
    <w:rsid w:val="00356886"/>
    <w:rsid w:val="00357F95"/>
    <w:rsid w:val="00361A2E"/>
    <w:rsid w:val="003646DA"/>
    <w:rsid w:val="00364B74"/>
    <w:rsid w:val="00364D1F"/>
    <w:rsid w:val="003656A0"/>
    <w:rsid w:val="00366059"/>
    <w:rsid w:val="00367057"/>
    <w:rsid w:val="00370CC7"/>
    <w:rsid w:val="00371485"/>
    <w:rsid w:val="0037531B"/>
    <w:rsid w:val="00380670"/>
    <w:rsid w:val="00380A5D"/>
    <w:rsid w:val="00381FA3"/>
    <w:rsid w:val="003836D2"/>
    <w:rsid w:val="003845DF"/>
    <w:rsid w:val="003849F7"/>
    <w:rsid w:val="00384E98"/>
    <w:rsid w:val="00385480"/>
    <w:rsid w:val="00386312"/>
    <w:rsid w:val="003866B1"/>
    <w:rsid w:val="003867D8"/>
    <w:rsid w:val="00387A28"/>
    <w:rsid w:val="00387CD1"/>
    <w:rsid w:val="003904CB"/>
    <w:rsid w:val="003910BD"/>
    <w:rsid w:val="003922DD"/>
    <w:rsid w:val="003922E5"/>
    <w:rsid w:val="003928B7"/>
    <w:rsid w:val="0039396E"/>
    <w:rsid w:val="00397410"/>
    <w:rsid w:val="003A203C"/>
    <w:rsid w:val="003A28F8"/>
    <w:rsid w:val="003A3139"/>
    <w:rsid w:val="003A7943"/>
    <w:rsid w:val="003B08AB"/>
    <w:rsid w:val="003B22DB"/>
    <w:rsid w:val="003B420E"/>
    <w:rsid w:val="003B6AD0"/>
    <w:rsid w:val="003C08B3"/>
    <w:rsid w:val="003C2202"/>
    <w:rsid w:val="003C2B91"/>
    <w:rsid w:val="003C3185"/>
    <w:rsid w:val="003C3979"/>
    <w:rsid w:val="003C4367"/>
    <w:rsid w:val="003C6120"/>
    <w:rsid w:val="003C713C"/>
    <w:rsid w:val="003D103A"/>
    <w:rsid w:val="003D1C4B"/>
    <w:rsid w:val="003D2878"/>
    <w:rsid w:val="003D3543"/>
    <w:rsid w:val="003D45AD"/>
    <w:rsid w:val="003D703E"/>
    <w:rsid w:val="003D76F4"/>
    <w:rsid w:val="003D7BAB"/>
    <w:rsid w:val="003D7F14"/>
    <w:rsid w:val="003E063F"/>
    <w:rsid w:val="003E0E26"/>
    <w:rsid w:val="003E19BC"/>
    <w:rsid w:val="003E19EA"/>
    <w:rsid w:val="003E1AF1"/>
    <w:rsid w:val="003E232A"/>
    <w:rsid w:val="003E3073"/>
    <w:rsid w:val="003E39BF"/>
    <w:rsid w:val="003E4EBA"/>
    <w:rsid w:val="003E66B7"/>
    <w:rsid w:val="003F0238"/>
    <w:rsid w:val="003F1C2C"/>
    <w:rsid w:val="003F2A1B"/>
    <w:rsid w:val="003F51E6"/>
    <w:rsid w:val="003F553A"/>
    <w:rsid w:val="003F6ED5"/>
    <w:rsid w:val="00401335"/>
    <w:rsid w:val="00403C48"/>
    <w:rsid w:val="00404333"/>
    <w:rsid w:val="004049A0"/>
    <w:rsid w:val="00404B68"/>
    <w:rsid w:val="004051CF"/>
    <w:rsid w:val="00405A80"/>
    <w:rsid w:val="004062D6"/>
    <w:rsid w:val="00406B15"/>
    <w:rsid w:val="00407570"/>
    <w:rsid w:val="00407C32"/>
    <w:rsid w:val="00413252"/>
    <w:rsid w:val="0041350F"/>
    <w:rsid w:val="00414BF8"/>
    <w:rsid w:val="004176EE"/>
    <w:rsid w:val="00417B4A"/>
    <w:rsid w:val="004211A7"/>
    <w:rsid w:val="00421977"/>
    <w:rsid w:val="004249C2"/>
    <w:rsid w:val="0042512A"/>
    <w:rsid w:val="004266B8"/>
    <w:rsid w:val="0042735F"/>
    <w:rsid w:val="0042749B"/>
    <w:rsid w:val="0043023B"/>
    <w:rsid w:val="00431424"/>
    <w:rsid w:val="00431A26"/>
    <w:rsid w:val="00431A93"/>
    <w:rsid w:val="004334F2"/>
    <w:rsid w:val="004344A8"/>
    <w:rsid w:val="00434A76"/>
    <w:rsid w:val="00440122"/>
    <w:rsid w:val="00440193"/>
    <w:rsid w:val="004429B4"/>
    <w:rsid w:val="00442ABE"/>
    <w:rsid w:val="00444064"/>
    <w:rsid w:val="0045064C"/>
    <w:rsid w:val="00450F5F"/>
    <w:rsid w:val="00451E9B"/>
    <w:rsid w:val="00451F75"/>
    <w:rsid w:val="004531EF"/>
    <w:rsid w:val="0045477D"/>
    <w:rsid w:val="004572F6"/>
    <w:rsid w:val="0045742A"/>
    <w:rsid w:val="004579EA"/>
    <w:rsid w:val="00460641"/>
    <w:rsid w:val="00460ABC"/>
    <w:rsid w:val="00460DB5"/>
    <w:rsid w:val="00462DF5"/>
    <w:rsid w:val="0046484B"/>
    <w:rsid w:val="004653BA"/>
    <w:rsid w:val="00465B81"/>
    <w:rsid w:val="004662C0"/>
    <w:rsid w:val="004673BF"/>
    <w:rsid w:val="00471579"/>
    <w:rsid w:val="00471CE4"/>
    <w:rsid w:val="004742D2"/>
    <w:rsid w:val="0047724B"/>
    <w:rsid w:val="004775CA"/>
    <w:rsid w:val="00477E62"/>
    <w:rsid w:val="00480239"/>
    <w:rsid w:val="0048035A"/>
    <w:rsid w:val="00480CCC"/>
    <w:rsid w:val="00482B8E"/>
    <w:rsid w:val="00482D0B"/>
    <w:rsid w:val="00482EC3"/>
    <w:rsid w:val="00485612"/>
    <w:rsid w:val="0048592C"/>
    <w:rsid w:val="00486C5E"/>
    <w:rsid w:val="0049061F"/>
    <w:rsid w:val="00490E6B"/>
    <w:rsid w:val="004923D5"/>
    <w:rsid w:val="00492E98"/>
    <w:rsid w:val="0049380C"/>
    <w:rsid w:val="004952EA"/>
    <w:rsid w:val="00497FCC"/>
    <w:rsid w:val="004A14D8"/>
    <w:rsid w:val="004A2211"/>
    <w:rsid w:val="004A32E9"/>
    <w:rsid w:val="004A451E"/>
    <w:rsid w:val="004A4CD0"/>
    <w:rsid w:val="004A58FC"/>
    <w:rsid w:val="004A6205"/>
    <w:rsid w:val="004A6F32"/>
    <w:rsid w:val="004B0869"/>
    <w:rsid w:val="004B194C"/>
    <w:rsid w:val="004B3950"/>
    <w:rsid w:val="004B4A04"/>
    <w:rsid w:val="004B51D8"/>
    <w:rsid w:val="004B5679"/>
    <w:rsid w:val="004B7EEC"/>
    <w:rsid w:val="004C14F8"/>
    <w:rsid w:val="004C1FD1"/>
    <w:rsid w:val="004C515D"/>
    <w:rsid w:val="004C528B"/>
    <w:rsid w:val="004C6410"/>
    <w:rsid w:val="004D1D7C"/>
    <w:rsid w:val="004D269F"/>
    <w:rsid w:val="004D31D5"/>
    <w:rsid w:val="004D37DC"/>
    <w:rsid w:val="004D6771"/>
    <w:rsid w:val="004E1238"/>
    <w:rsid w:val="004E1A97"/>
    <w:rsid w:val="004E21DC"/>
    <w:rsid w:val="004E2AE4"/>
    <w:rsid w:val="004E47FA"/>
    <w:rsid w:val="004E57E0"/>
    <w:rsid w:val="004E72BA"/>
    <w:rsid w:val="004F2ACD"/>
    <w:rsid w:val="004F37B3"/>
    <w:rsid w:val="004F4E0A"/>
    <w:rsid w:val="004F507E"/>
    <w:rsid w:val="004F53B3"/>
    <w:rsid w:val="004F5786"/>
    <w:rsid w:val="004F598B"/>
    <w:rsid w:val="004F5AAD"/>
    <w:rsid w:val="004F747B"/>
    <w:rsid w:val="005001C2"/>
    <w:rsid w:val="0050083B"/>
    <w:rsid w:val="00501E3E"/>
    <w:rsid w:val="005026C3"/>
    <w:rsid w:val="00504172"/>
    <w:rsid w:val="00505292"/>
    <w:rsid w:val="00505776"/>
    <w:rsid w:val="00507D17"/>
    <w:rsid w:val="00510B82"/>
    <w:rsid w:val="00512C6F"/>
    <w:rsid w:val="005139F2"/>
    <w:rsid w:val="0051591A"/>
    <w:rsid w:val="00515BFB"/>
    <w:rsid w:val="005173FA"/>
    <w:rsid w:val="00520B5A"/>
    <w:rsid w:val="00522815"/>
    <w:rsid w:val="00522BAA"/>
    <w:rsid w:val="00530B4A"/>
    <w:rsid w:val="0053125F"/>
    <w:rsid w:val="005328EC"/>
    <w:rsid w:val="0053507F"/>
    <w:rsid w:val="00535653"/>
    <w:rsid w:val="005372D8"/>
    <w:rsid w:val="00541DCC"/>
    <w:rsid w:val="00542936"/>
    <w:rsid w:val="005452DE"/>
    <w:rsid w:val="00546CE9"/>
    <w:rsid w:val="00546F36"/>
    <w:rsid w:val="005539E9"/>
    <w:rsid w:val="005547D5"/>
    <w:rsid w:val="00555B57"/>
    <w:rsid w:val="00556382"/>
    <w:rsid w:val="005607C9"/>
    <w:rsid w:val="00560CE8"/>
    <w:rsid w:val="005620C4"/>
    <w:rsid w:val="00563BFE"/>
    <w:rsid w:val="00563F1D"/>
    <w:rsid w:val="0056495C"/>
    <w:rsid w:val="00564D45"/>
    <w:rsid w:val="005665EA"/>
    <w:rsid w:val="0057049C"/>
    <w:rsid w:val="00570937"/>
    <w:rsid w:val="00570BB1"/>
    <w:rsid w:val="00571B15"/>
    <w:rsid w:val="005727C4"/>
    <w:rsid w:val="005731EF"/>
    <w:rsid w:val="0057332D"/>
    <w:rsid w:val="00573EF1"/>
    <w:rsid w:val="00573EFC"/>
    <w:rsid w:val="0057517D"/>
    <w:rsid w:val="0057532C"/>
    <w:rsid w:val="005758EB"/>
    <w:rsid w:val="00577565"/>
    <w:rsid w:val="005779C9"/>
    <w:rsid w:val="00577D28"/>
    <w:rsid w:val="005800BA"/>
    <w:rsid w:val="0058123C"/>
    <w:rsid w:val="0058354F"/>
    <w:rsid w:val="00585441"/>
    <w:rsid w:val="0058620E"/>
    <w:rsid w:val="005875AC"/>
    <w:rsid w:val="00587BA4"/>
    <w:rsid w:val="00587C54"/>
    <w:rsid w:val="00590267"/>
    <w:rsid w:val="0059061A"/>
    <w:rsid w:val="005906DC"/>
    <w:rsid w:val="00591B77"/>
    <w:rsid w:val="00591C7F"/>
    <w:rsid w:val="00593EDC"/>
    <w:rsid w:val="00595CE3"/>
    <w:rsid w:val="00595D60"/>
    <w:rsid w:val="00596BAC"/>
    <w:rsid w:val="005970C9"/>
    <w:rsid w:val="005A0B48"/>
    <w:rsid w:val="005A18BF"/>
    <w:rsid w:val="005A2934"/>
    <w:rsid w:val="005A2AE6"/>
    <w:rsid w:val="005A367B"/>
    <w:rsid w:val="005A4C8A"/>
    <w:rsid w:val="005A549B"/>
    <w:rsid w:val="005A57A8"/>
    <w:rsid w:val="005A67EA"/>
    <w:rsid w:val="005A7DE8"/>
    <w:rsid w:val="005A7E11"/>
    <w:rsid w:val="005B0DF9"/>
    <w:rsid w:val="005B4779"/>
    <w:rsid w:val="005B64D7"/>
    <w:rsid w:val="005B79F3"/>
    <w:rsid w:val="005B7E42"/>
    <w:rsid w:val="005C0B55"/>
    <w:rsid w:val="005C0EC3"/>
    <w:rsid w:val="005C1D6A"/>
    <w:rsid w:val="005C2094"/>
    <w:rsid w:val="005C3C14"/>
    <w:rsid w:val="005C665C"/>
    <w:rsid w:val="005D0ED9"/>
    <w:rsid w:val="005D1E93"/>
    <w:rsid w:val="005D6E9D"/>
    <w:rsid w:val="005D7061"/>
    <w:rsid w:val="005D7C5F"/>
    <w:rsid w:val="005E0CF6"/>
    <w:rsid w:val="005E29C2"/>
    <w:rsid w:val="005E2B55"/>
    <w:rsid w:val="005E554D"/>
    <w:rsid w:val="005E5F76"/>
    <w:rsid w:val="005E690E"/>
    <w:rsid w:val="005E6934"/>
    <w:rsid w:val="005F01E1"/>
    <w:rsid w:val="005F11CA"/>
    <w:rsid w:val="005F2859"/>
    <w:rsid w:val="005F2A2C"/>
    <w:rsid w:val="005F2FAE"/>
    <w:rsid w:val="005F4CBE"/>
    <w:rsid w:val="005F6BEB"/>
    <w:rsid w:val="005F6F65"/>
    <w:rsid w:val="005F7EB7"/>
    <w:rsid w:val="00600B61"/>
    <w:rsid w:val="006014AB"/>
    <w:rsid w:val="00601D6F"/>
    <w:rsid w:val="006023E7"/>
    <w:rsid w:val="006028EE"/>
    <w:rsid w:val="00602C74"/>
    <w:rsid w:val="006030A2"/>
    <w:rsid w:val="006030E8"/>
    <w:rsid w:val="00603D09"/>
    <w:rsid w:val="00604495"/>
    <w:rsid w:val="00606945"/>
    <w:rsid w:val="006076B3"/>
    <w:rsid w:val="0060780C"/>
    <w:rsid w:val="006102E2"/>
    <w:rsid w:val="0061160E"/>
    <w:rsid w:val="0061176C"/>
    <w:rsid w:val="00611882"/>
    <w:rsid w:val="006123F6"/>
    <w:rsid w:val="00614BD9"/>
    <w:rsid w:val="006178F7"/>
    <w:rsid w:val="00617C31"/>
    <w:rsid w:val="006202B6"/>
    <w:rsid w:val="00621D40"/>
    <w:rsid w:val="006245CA"/>
    <w:rsid w:val="00625CCD"/>
    <w:rsid w:val="006269FC"/>
    <w:rsid w:val="006273F0"/>
    <w:rsid w:val="00627D3A"/>
    <w:rsid w:val="00630D48"/>
    <w:rsid w:val="00631464"/>
    <w:rsid w:val="006315F2"/>
    <w:rsid w:val="00636152"/>
    <w:rsid w:val="00636652"/>
    <w:rsid w:val="006369C0"/>
    <w:rsid w:val="00637D79"/>
    <w:rsid w:val="00637DDC"/>
    <w:rsid w:val="00640297"/>
    <w:rsid w:val="00640F38"/>
    <w:rsid w:val="00640F91"/>
    <w:rsid w:val="00641B92"/>
    <w:rsid w:val="00642407"/>
    <w:rsid w:val="0064244E"/>
    <w:rsid w:val="006430D0"/>
    <w:rsid w:val="0064374E"/>
    <w:rsid w:val="00645307"/>
    <w:rsid w:val="00645544"/>
    <w:rsid w:val="006456FF"/>
    <w:rsid w:val="006466CF"/>
    <w:rsid w:val="0064690D"/>
    <w:rsid w:val="00646FE0"/>
    <w:rsid w:val="006477DC"/>
    <w:rsid w:val="0065034D"/>
    <w:rsid w:val="00656774"/>
    <w:rsid w:val="0065677C"/>
    <w:rsid w:val="0066156E"/>
    <w:rsid w:val="006628D5"/>
    <w:rsid w:val="00662AC3"/>
    <w:rsid w:val="00662F8B"/>
    <w:rsid w:val="00663494"/>
    <w:rsid w:val="00664840"/>
    <w:rsid w:val="0066485E"/>
    <w:rsid w:val="00665066"/>
    <w:rsid w:val="00665365"/>
    <w:rsid w:val="00667A39"/>
    <w:rsid w:val="00670B22"/>
    <w:rsid w:val="00672620"/>
    <w:rsid w:val="006731EF"/>
    <w:rsid w:val="00676CAB"/>
    <w:rsid w:val="00680EA8"/>
    <w:rsid w:val="006834B9"/>
    <w:rsid w:val="00686675"/>
    <w:rsid w:val="006874E9"/>
    <w:rsid w:val="006900D9"/>
    <w:rsid w:val="006904DB"/>
    <w:rsid w:val="00692067"/>
    <w:rsid w:val="00695B71"/>
    <w:rsid w:val="006967A4"/>
    <w:rsid w:val="0069707B"/>
    <w:rsid w:val="006A009A"/>
    <w:rsid w:val="006A1D01"/>
    <w:rsid w:val="006A4633"/>
    <w:rsid w:val="006A4CF4"/>
    <w:rsid w:val="006A4D1A"/>
    <w:rsid w:val="006A5443"/>
    <w:rsid w:val="006A5506"/>
    <w:rsid w:val="006A5888"/>
    <w:rsid w:val="006A6772"/>
    <w:rsid w:val="006A7EB2"/>
    <w:rsid w:val="006B0EA0"/>
    <w:rsid w:val="006B2A5F"/>
    <w:rsid w:val="006B31A4"/>
    <w:rsid w:val="006C0D37"/>
    <w:rsid w:val="006C0E20"/>
    <w:rsid w:val="006C18E0"/>
    <w:rsid w:val="006C1ED2"/>
    <w:rsid w:val="006C59F8"/>
    <w:rsid w:val="006C66F5"/>
    <w:rsid w:val="006C76A8"/>
    <w:rsid w:val="006D0117"/>
    <w:rsid w:val="006D2618"/>
    <w:rsid w:val="006D2794"/>
    <w:rsid w:val="006D2926"/>
    <w:rsid w:val="006D5345"/>
    <w:rsid w:val="006D5B15"/>
    <w:rsid w:val="006D659A"/>
    <w:rsid w:val="006D7983"/>
    <w:rsid w:val="006D7A31"/>
    <w:rsid w:val="006E131C"/>
    <w:rsid w:val="006E171B"/>
    <w:rsid w:val="006E1725"/>
    <w:rsid w:val="006E26AD"/>
    <w:rsid w:val="006E27D5"/>
    <w:rsid w:val="006E424E"/>
    <w:rsid w:val="006E461C"/>
    <w:rsid w:val="006E52EA"/>
    <w:rsid w:val="006E7F09"/>
    <w:rsid w:val="006F38D5"/>
    <w:rsid w:val="006F4593"/>
    <w:rsid w:val="006F466E"/>
    <w:rsid w:val="006F598C"/>
    <w:rsid w:val="006F6CAA"/>
    <w:rsid w:val="00700128"/>
    <w:rsid w:val="007010E4"/>
    <w:rsid w:val="007016A9"/>
    <w:rsid w:val="00701C64"/>
    <w:rsid w:val="007023DD"/>
    <w:rsid w:val="00703038"/>
    <w:rsid w:val="00704583"/>
    <w:rsid w:val="007048CA"/>
    <w:rsid w:val="0070574B"/>
    <w:rsid w:val="00713BCA"/>
    <w:rsid w:val="007141A7"/>
    <w:rsid w:val="007210B3"/>
    <w:rsid w:val="00721590"/>
    <w:rsid w:val="00727A2E"/>
    <w:rsid w:val="007307B7"/>
    <w:rsid w:val="00730E51"/>
    <w:rsid w:val="007317AE"/>
    <w:rsid w:val="0073211C"/>
    <w:rsid w:val="00736118"/>
    <w:rsid w:val="007370BB"/>
    <w:rsid w:val="0073748E"/>
    <w:rsid w:val="0074030D"/>
    <w:rsid w:val="007415F9"/>
    <w:rsid w:val="00741F76"/>
    <w:rsid w:val="00751CB6"/>
    <w:rsid w:val="007555E9"/>
    <w:rsid w:val="007604D7"/>
    <w:rsid w:val="007606CB"/>
    <w:rsid w:val="00760D03"/>
    <w:rsid w:val="00760EB1"/>
    <w:rsid w:val="00761CD1"/>
    <w:rsid w:val="00764003"/>
    <w:rsid w:val="00764A39"/>
    <w:rsid w:val="00765877"/>
    <w:rsid w:val="00767BE7"/>
    <w:rsid w:val="00767D88"/>
    <w:rsid w:val="00770785"/>
    <w:rsid w:val="00771EBF"/>
    <w:rsid w:val="00771F70"/>
    <w:rsid w:val="0077361F"/>
    <w:rsid w:val="007756C0"/>
    <w:rsid w:val="00777246"/>
    <w:rsid w:val="00777BAB"/>
    <w:rsid w:val="00777E0B"/>
    <w:rsid w:val="00780287"/>
    <w:rsid w:val="007804D2"/>
    <w:rsid w:val="00780DBD"/>
    <w:rsid w:val="007829B2"/>
    <w:rsid w:val="00785CA1"/>
    <w:rsid w:val="00786C02"/>
    <w:rsid w:val="00792B1F"/>
    <w:rsid w:val="007931AF"/>
    <w:rsid w:val="0079437B"/>
    <w:rsid w:val="0079628B"/>
    <w:rsid w:val="007976A5"/>
    <w:rsid w:val="007A10DD"/>
    <w:rsid w:val="007A17D1"/>
    <w:rsid w:val="007A26D7"/>
    <w:rsid w:val="007A28F7"/>
    <w:rsid w:val="007A5397"/>
    <w:rsid w:val="007A5DD7"/>
    <w:rsid w:val="007A682D"/>
    <w:rsid w:val="007A6EE7"/>
    <w:rsid w:val="007B1624"/>
    <w:rsid w:val="007B19CB"/>
    <w:rsid w:val="007B1A9A"/>
    <w:rsid w:val="007B4BC4"/>
    <w:rsid w:val="007B5FBD"/>
    <w:rsid w:val="007B64FF"/>
    <w:rsid w:val="007B6D2B"/>
    <w:rsid w:val="007C0CDF"/>
    <w:rsid w:val="007C0DA0"/>
    <w:rsid w:val="007C1449"/>
    <w:rsid w:val="007C258A"/>
    <w:rsid w:val="007C2EBA"/>
    <w:rsid w:val="007C5DC5"/>
    <w:rsid w:val="007C77E2"/>
    <w:rsid w:val="007C7D7B"/>
    <w:rsid w:val="007D03E2"/>
    <w:rsid w:val="007D1CD6"/>
    <w:rsid w:val="007D59E6"/>
    <w:rsid w:val="007D6722"/>
    <w:rsid w:val="007E0BFA"/>
    <w:rsid w:val="007E27CB"/>
    <w:rsid w:val="007E2F90"/>
    <w:rsid w:val="007E4FD7"/>
    <w:rsid w:val="007E754C"/>
    <w:rsid w:val="007E7615"/>
    <w:rsid w:val="007F04E9"/>
    <w:rsid w:val="007F192B"/>
    <w:rsid w:val="007F2718"/>
    <w:rsid w:val="007F2A41"/>
    <w:rsid w:val="007F2C0A"/>
    <w:rsid w:val="007F3362"/>
    <w:rsid w:val="007F4310"/>
    <w:rsid w:val="007F627C"/>
    <w:rsid w:val="007F6C9A"/>
    <w:rsid w:val="007F7281"/>
    <w:rsid w:val="008005A9"/>
    <w:rsid w:val="0080063B"/>
    <w:rsid w:val="00800EFC"/>
    <w:rsid w:val="008011B5"/>
    <w:rsid w:val="00803244"/>
    <w:rsid w:val="00803570"/>
    <w:rsid w:val="00803E4A"/>
    <w:rsid w:val="00804D67"/>
    <w:rsid w:val="00810DEA"/>
    <w:rsid w:val="00812CE9"/>
    <w:rsid w:val="00815968"/>
    <w:rsid w:val="00815E02"/>
    <w:rsid w:val="00816443"/>
    <w:rsid w:val="00816883"/>
    <w:rsid w:val="008176CE"/>
    <w:rsid w:val="00817A7E"/>
    <w:rsid w:val="0082242E"/>
    <w:rsid w:val="0082555D"/>
    <w:rsid w:val="00825A35"/>
    <w:rsid w:val="00826E61"/>
    <w:rsid w:val="00826FD2"/>
    <w:rsid w:val="0082781C"/>
    <w:rsid w:val="00827D65"/>
    <w:rsid w:val="00827F21"/>
    <w:rsid w:val="00833A39"/>
    <w:rsid w:val="00833E59"/>
    <w:rsid w:val="008346EA"/>
    <w:rsid w:val="00835244"/>
    <w:rsid w:val="00836054"/>
    <w:rsid w:val="0083647C"/>
    <w:rsid w:val="008403F9"/>
    <w:rsid w:val="0084040B"/>
    <w:rsid w:val="00840BCE"/>
    <w:rsid w:val="00840E84"/>
    <w:rsid w:val="00840EBF"/>
    <w:rsid w:val="00843124"/>
    <w:rsid w:val="008448A0"/>
    <w:rsid w:val="00844B13"/>
    <w:rsid w:val="008461D1"/>
    <w:rsid w:val="0084631F"/>
    <w:rsid w:val="0084749F"/>
    <w:rsid w:val="008476CE"/>
    <w:rsid w:val="00852491"/>
    <w:rsid w:val="00853885"/>
    <w:rsid w:val="00853B66"/>
    <w:rsid w:val="00854E07"/>
    <w:rsid w:val="00854FE1"/>
    <w:rsid w:val="00855B33"/>
    <w:rsid w:val="00860679"/>
    <w:rsid w:val="008609E1"/>
    <w:rsid w:val="00860A66"/>
    <w:rsid w:val="008619E8"/>
    <w:rsid w:val="0086549F"/>
    <w:rsid w:val="0086638B"/>
    <w:rsid w:val="00866CE4"/>
    <w:rsid w:val="0087309B"/>
    <w:rsid w:val="00874B23"/>
    <w:rsid w:val="0087509F"/>
    <w:rsid w:val="008826F8"/>
    <w:rsid w:val="00883944"/>
    <w:rsid w:val="00883E80"/>
    <w:rsid w:val="00884499"/>
    <w:rsid w:val="00885C89"/>
    <w:rsid w:val="008864DB"/>
    <w:rsid w:val="008913B0"/>
    <w:rsid w:val="008919EA"/>
    <w:rsid w:val="00892533"/>
    <w:rsid w:val="00893228"/>
    <w:rsid w:val="008A0040"/>
    <w:rsid w:val="008A100A"/>
    <w:rsid w:val="008A2BD0"/>
    <w:rsid w:val="008A39E9"/>
    <w:rsid w:val="008A4B41"/>
    <w:rsid w:val="008A62ED"/>
    <w:rsid w:val="008A637D"/>
    <w:rsid w:val="008A6C20"/>
    <w:rsid w:val="008A7352"/>
    <w:rsid w:val="008B0A5D"/>
    <w:rsid w:val="008B17A9"/>
    <w:rsid w:val="008B4F8F"/>
    <w:rsid w:val="008B52BC"/>
    <w:rsid w:val="008B57DD"/>
    <w:rsid w:val="008B5A64"/>
    <w:rsid w:val="008B690B"/>
    <w:rsid w:val="008B77CA"/>
    <w:rsid w:val="008C2A26"/>
    <w:rsid w:val="008C38C2"/>
    <w:rsid w:val="008C3CC1"/>
    <w:rsid w:val="008C4B46"/>
    <w:rsid w:val="008C5C4C"/>
    <w:rsid w:val="008C7263"/>
    <w:rsid w:val="008C7B3C"/>
    <w:rsid w:val="008D0A5F"/>
    <w:rsid w:val="008D0BC3"/>
    <w:rsid w:val="008D0D53"/>
    <w:rsid w:val="008D0E02"/>
    <w:rsid w:val="008D1BE6"/>
    <w:rsid w:val="008D28EF"/>
    <w:rsid w:val="008D3F39"/>
    <w:rsid w:val="008D47D5"/>
    <w:rsid w:val="008D53C5"/>
    <w:rsid w:val="008D6783"/>
    <w:rsid w:val="008D6AAA"/>
    <w:rsid w:val="008E02A6"/>
    <w:rsid w:val="008E040D"/>
    <w:rsid w:val="008E3B3F"/>
    <w:rsid w:val="008E3CB4"/>
    <w:rsid w:val="008E4E4F"/>
    <w:rsid w:val="008E529C"/>
    <w:rsid w:val="008E713E"/>
    <w:rsid w:val="008E7893"/>
    <w:rsid w:val="008E790D"/>
    <w:rsid w:val="008F0767"/>
    <w:rsid w:val="008F168B"/>
    <w:rsid w:val="008F28B3"/>
    <w:rsid w:val="008F3AEF"/>
    <w:rsid w:val="008F52C1"/>
    <w:rsid w:val="008F59A9"/>
    <w:rsid w:val="008F6552"/>
    <w:rsid w:val="008F699F"/>
    <w:rsid w:val="00900E02"/>
    <w:rsid w:val="00902366"/>
    <w:rsid w:val="00903263"/>
    <w:rsid w:val="009034E5"/>
    <w:rsid w:val="0090453F"/>
    <w:rsid w:val="009053FB"/>
    <w:rsid w:val="009066A8"/>
    <w:rsid w:val="0091132E"/>
    <w:rsid w:val="009116C3"/>
    <w:rsid w:val="00912C6B"/>
    <w:rsid w:val="009139E9"/>
    <w:rsid w:val="00914A08"/>
    <w:rsid w:val="00916917"/>
    <w:rsid w:val="009169D7"/>
    <w:rsid w:val="00917F95"/>
    <w:rsid w:val="009203FE"/>
    <w:rsid w:val="0092314B"/>
    <w:rsid w:val="00924BAA"/>
    <w:rsid w:val="00924FFF"/>
    <w:rsid w:val="00926F18"/>
    <w:rsid w:val="00927755"/>
    <w:rsid w:val="00934FBB"/>
    <w:rsid w:val="00935424"/>
    <w:rsid w:val="009354AC"/>
    <w:rsid w:val="00936583"/>
    <w:rsid w:val="009409BE"/>
    <w:rsid w:val="0094101C"/>
    <w:rsid w:val="00942DD2"/>
    <w:rsid w:val="00945ACF"/>
    <w:rsid w:val="00947BFA"/>
    <w:rsid w:val="00953A81"/>
    <w:rsid w:val="009545CF"/>
    <w:rsid w:val="00954CBB"/>
    <w:rsid w:val="009566F4"/>
    <w:rsid w:val="00960BF1"/>
    <w:rsid w:val="00962501"/>
    <w:rsid w:val="00963004"/>
    <w:rsid w:val="00963701"/>
    <w:rsid w:val="00963FEF"/>
    <w:rsid w:val="0096563C"/>
    <w:rsid w:val="00967BFB"/>
    <w:rsid w:val="00970632"/>
    <w:rsid w:val="00970D5C"/>
    <w:rsid w:val="00971D38"/>
    <w:rsid w:val="00971FA1"/>
    <w:rsid w:val="00972107"/>
    <w:rsid w:val="009726D9"/>
    <w:rsid w:val="009736E8"/>
    <w:rsid w:val="00974D20"/>
    <w:rsid w:val="009755B0"/>
    <w:rsid w:val="00975B50"/>
    <w:rsid w:val="00976EFC"/>
    <w:rsid w:val="00977E53"/>
    <w:rsid w:val="00981B5A"/>
    <w:rsid w:val="009841BF"/>
    <w:rsid w:val="0098440D"/>
    <w:rsid w:val="00985859"/>
    <w:rsid w:val="009858F9"/>
    <w:rsid w:val="00985B71"/>
    <w:rsid w:val="009864A7"/>
    <w:rsid w:val="009878D0"/>
    <w:rsid w:val="009908EE"/>
    <w:rsid w:val="00991841"/>
    <w:rsid w:val="00991AA0"/>
    <w:rsid w:val="00993EA0"/>
    <w:rsid w:val="00995E1C"/>
    <w:rsid w:val="00996142"/>
    <w:rsid w:val="009A11DE"/>
    <w:rsid w:val="009A1847"/>
    <w:rsid w:val="009A1DCA"/>
    <w:rsid w:val="009A2E72"/>
    <w:rsid w:val="009A3A62"/>
    <w:rsid w:val="009A460C"/>
    <w:rsid w:val="009A542A"/>
    <w:rsid w:val="009A55E5"/>
    <w:rsid w:val="009A57BD"/>
    <w:rsid w:val="009A620E"/>
    <w:rsid w:val="009A6345"/>
    <w:rsid w:val="009A7CB8"/>
    <w:rsid w:val="009B0814"/>
    <w:rsid w:val="009B0886"/>
    <w:rsid w:val="009B118F"/>
    <w:rsid w:val="009B1F46"/>
    <w:rsid w:val="009B213C"/>
    <w:rsid w:val="009B2EB6"/>
    <w:rsid w:val="009B4E3D"/>
    <w:rsid w:val="009B5288"/>
    <w:rsid w:val="009B6643"/>
    <w:rsid w:val="009B69A0"/>
    <w:rsid w:val="009B75BB"/>
    <w:rsid w:val="009C195D"/>
    <w:rsid w:val="009C484B"/>
    <w:rsid w:val="009C4CCB"/>
    <w:rsid w:val="009C58BC"/>
    <w:rsid w:val="009C5D00"/>
    <w:rsid w:val="009D1C6F"/>
    <w:rsid w:val="009D69A3"/>
    <w:rsid w:val="009E0046"/>
    <w:rsid w:val="009E0D4C"/>
    <w:rsid w:val="009E1A2C"/>
    <w:rsid w:val="009E1BE7"/>
    <w:rsid w:val="009E2370"/>
    <w:rsid w:val="009E41CB"/>
    <w:rsid w:val="009E57F8"/>
    <w:rsid w:val="009E6B2A"/>
    <w:rsid w:val="009F3559"/>
    <w:rsid w:val="009F38D1"/>
    <w:rsid w:val="009F3A07"/>
    <w:rsid w:val="009F4085"/>
    <w:rsid w:val="009F466C"/>
    <w:rsid w:val="009F4FB1"/>
    <w:rsid w:val="009F6559"/>
    <w:rsid w:val="009F690C"/>
    <w:rsid w:val="009F6966"/>
    <w:rsid w:val="00A005AA"/>
    <w:rsid w:val="00A005D5"/>
    <w:rsid w:val="00A0241B"/>
    <w:rsid w:val="00A04299"/>
    <w:rsid w:val="00A05F3A"/>
    <w:rsid w:val="00A06618"/>
    <w:rsid w:val="00A11752"/>
    <w:rsid w:val="00A11D7C"/>
    <w:rsid w:val="00A126B9"/>
    <w:rsid w:val="00A13476"/>
    <w:rsid w:val="00A134FA"/>
    <w:rsid w:val="00A13F39"/>
    <w:rsid w:val="00A154AD"/>
    <w:rsid w:val="00A166B5"/>
    <w:rsid w:val="00A17BC8"/>
    <w:rsid w:val="00A20A20"/>
    <w:rsid w:val="00A20DFD"/>
    <w:rsid w:val="00A20EC2"/>
    <w:rsid w:val="00A22747"/>
    <w:rsid w:val="00A2374B"/>
    <w:rsid w:val="00A24435"/>
    <w:rsid w:val="00A25A24"/>
    <w:rsid w:val="00A26534"/>
    <w:rsid w:val="00A3007A"/>
    <w:rsid w:val="00A3041C"/>
    <w:rsid w:val="00A32284"/>
    <w:rsid w:val="00A32727"/>
    <w:rsid w:val="00A3538D"/>
    <w:rsid w:val="00A35CB2"/>
    <w:rsid w:val="00A35D2E"/>
    <w:rsid w:val="00A36B01"/>
    <w:rsid w:val="00A37C5F"/>
    <w:rsid w:val="00A402FD"/>
    <w:rsid w:val="00A42BE1"/>
    <w:rsid w:val="00A44BB5"/>
    <w:rsid w:val="00A454F1"/>
    <w:rsid w:val="00A4701E"/>
    <w:rsid w:val="00A50048"/>
    <w:rsid w:val="00A5013C"/>
    <w:rsid w:val="00A5016D"/>
    <w:rsid w:val="00A5041A"/>
    <w:rsid w:val="00A51995"/>
    <w:rsid w:val="00A54EF6"/>
    <w:rsid w:val="00A556BE"/>
    <w:rsid w:val="00A560C6"/>
    <w:rsid w:val="00A57569"/>
    <w:rsid w:val="00A60008"/>
    <w:rsid w:val="00A607A5"/>
    <w:rsid w:val="00A61425"/>
    <w:rsid w:val="00A6147C"/>
    <w:rsid w:val="00A628BD"/>
    <w:rsid w:val="00A64259"/>
    <w:rsid w:val="00A64AA0"/>
    <w:rsid w:val="00A65545"/>
    <w:rsid w:val="00A65878"/>
    <w:rsid w:val="00A6762A"/>
    <w:rsid w:val="00A67894"/>
    <w:rsid w:val="00A70051"/>
    <w:rsid w:val="00A70469"/>
    <w:rsid w:val="00A714C9"/>
    <w:rsid w:val="00A7193F"/>
    <w:rsid w:val="00A71A5D"/>
    <w:rsid w:val="00A71B23"/>
    <w:rsid w:val="00A72651"/>
    <w:rsid w:val="00A73287"/>
    <w:rsid w:val="00A73684"/>
    <w:rsid w:val="00A74452"/>
    <w:rsid w:val="00A76173"/>
    <w:rsid w:val="00A779BF"/>
    <w:rsid w:val="00A805F1"/>
    <w:rsid w:val="00A82415"/>
    <w:rsid w:val="00A86045"/>
    <w:rsid w:val="00A8797F"/>
    <w:rsid w:val="00A93A6F"/>
    <w:rsid w:val="00A96822"/>
    <w:rsid w:val="00A96AFF"/>
    <w:rsid w:val="00A97ED0"/>
    <w:rsid w:val="00AA4148"/>
    <w:rsid w:val="00AA4FC1"/>
    <w:rsid w:val="00AA5530"/>
    <w:rsid w:val="00AA7D4B"/>
    <w:rsid w:val="00AB14AD"/>
    <w:rsid w:val="00AB2B55"/>
    <w:rsid w:val="00AB2C41"/>
    <w:rsid w:val="00AB3665"/>
    <w:rsid w:val="00AB38C4"/>
    <w:rsid w:val="00AB3B1F"/>
    <w:rsid w:val="00AB5D97"/>
    <w:rsid w:val="00AC116B"/>
    <w:rsid w:val="00AC1374"/>
    <w:rsid w:val="00AC1EC5"/>
    <w:rsid w:val="00AC268B"/>
    <w:rsid w:val="00AC292F"/>
    <w:rsid w:val="00AC4EBF"/>
    <w:rsid w:val="00AC56A7"/>
    <w:rsid w:val="00AC64EB"/>
    <w:rsid w:val="00AD1E26"/>
    <w:rsid w:val="00AD46D5"/>
    <w:rsid w:val="00AD4D29"/>
    <w:rsid w:val="00AD7796"/>
    <w:rsid w:val="00AE0921"/>
    <w:rsid w:val="00AE0D2D"/>
    <w:rsid w:val="00AE166A"/>
    <w:rsid w:val="00AE16FE"/>
    <w:rsid w:val="00AE38BB"/>
    <w:rsid w:val="00AE4607"/>
    <w:rsid w:val="00AE5D9A"/>
    <w:rsid w:val="00AE720C"/>
    <w:rsid w:val="00AF0497"/>
    <w:rsid w:val="00AF12B8"/>
    <w:rsid w:val="00AF7873"/>
    <w:rsid w:val="00AF7E9D"/>
    <w:rsid w:val="00B05B15"/>
    <w:rsid w:val="00B05C0B"/>
    <w:rsid w:val="00B060E9"/>
    <w:rsid w:val="00B067CC"/>
    <w:rsid w:val="00B06FF4"/>
    <w:rsid w:val="00B10BA1"/>
    <w:rsid w:val="00B10D26"/>
    <w:rsid w:val="00B12687"/>
    <w:rsid w:val="00B14080"/>
    <w:rsid w:val="00B141D9"/>
    <w:rsid w:val="00B14D28"/>
    <w:rsid w:val="00B17CAC"/>
    <w:rsid w:val="00B216F4"/>
    <w:rsid w:val="00B25F54"/>
    <w:rsid w:val="00B27687"/>
    <w:rsid w:val="00B3124B"/>
    <w:rsid w:val="00B32351"/>
    <w:rsid w:val="00B33460"/>
    <w:rsid w:val="00B34AB2"/>
    <w:rsid w:val="00B35B97"/>
    <w:rsid w:val="00B42671"/>
    <w:rsid w:val="00B45C35"/>
    <w:rsid w:val="00B46238"/>
    <w:rsid w:val="00B471DC"/>
    <w:rsid w:val="00B50680"/>
    <w:rsid w:val="00B50E42"/>
    <w:rsid w:val="00B52494"/>
    <w:rsid w:val="00B536D3"/>
    <w:rsid w:val="00B53F15"/>
    <w:rsid w:val="00B53FED"/>
    <w:rsid w:val="00B5604F"/>
    <w:rsid w:val="00B61D90"/>
    <w:rsid w:val="00B637A5"/>
    <w:rsid w:val="00B63E83"/>
    <w:rsid w:val="00B647A3"/>
    <w:rsid w:val="00B65670"/>
    <w:rsid w:val="00B72A2C"/>
    <w:rsid w:val="00B75B6B"/>
    <w:rsid w:val="00B802F0"/>
    <w:rsid w:val="00B8123A"/>
    <w:rsid w:val="00B8194E"/>
    <w:rsid w:val="00B81B50"/>
    <w:rsid w:val="00B83CCA"/>
    <w:rsid w:val="00B86282"/>
    <w:rsid w:val="00B87BF1"/>
    <w:rsid w:val="00B87E4D"/>
    <w:rsid w:val="00B91E16"/>
    <w:rsid w:val="00B9208C"/>
    <w:rsid w:val="00B93076"/>
    <w:rsid w:val="00B9540F"/>
    <w:rsid w:val="00B95D5D"/>
    <w:rsid w:val="00B96751"/>
    <w:rsid w:val="00BA129F"/>
    <w:rsid w:val="00BA19B6"/>
    <w:rsid w:val="00BA22D9"/>
    <w:rsid w:val="00BB106C"/>
    <w:rsid w:val="00BB2A30"/>
    <w:rsid w:val="00BB2E82"/>
    <w:rsid w:val="00BB3AA0"/>
    <w:rsid w:val="00BB459B"/>
    <w:rsid w:val="00BB592C"/>
    <w:rsid w:val="00BB5DD2"/>
    <w:rsid w:val="00BC083A"/>
    <w:rsid w:val="00BC74A3"/>
    <w:rsid w:val="00BC7C8D"/>
    <w:rsid w:val="00BC7EB1"/>
    <w:rsid w:val="00BD00F2"/>
    <w:rsid w:val="00BD0BCD"/>
    <w:rsid w:val="00BD2515"/>
    <w:rsid w:val="00BD31C3"/>
    <w:rsid w:val="00BD496B"/>
    <w:rsid w:val="00BD6345"/>
    <w:rsid w:val="00BD6AF2"/>
    <w:rsid w:val="00BE060F"/>
    <w:rsid w:val="00BE1609"/>
    <w:rsid w:val="00BE1AC0"/>
    <w:rsid w:val="00BE2A3B"/>
    <w:rsid w:val="00BE3577"/>
    <w:rsid w:val="00BE3FB4"/>
    <w:rsid w:val="00BE445F"/>
    <w:rsid w:val="00BE4A06"/>
    <w:rsid w:val="00BE7DDD"/>
    <w:rsid w:val="00BF2A71"/>
    <w:rsid w:val="00BF4307"/>
    <w:rsid w:val="00BF5ADB"/>
    <w:rsid w:val="00BF5E08"/>
    <w:rsid w:val="00BF75F1"/>
    <w:rsid w:val="00C01017"/>
    <w:rsid w:val="00C036C1"/>
    <w:rsid w:val="00C054D1"/>
    <w:rsid w:val="00C12323"/>
    <w:rsid w:val="00C12B65"/>
    <w:rsid w:val="00C13D53"/>
    <w:rsid w:val="00C13D99"/>
    <w:rsid w:val="00C15DA2"/>
    <w:rsid w:val="00C173FD"/>
    <w:rsid w:val="00C2128B"/>
    <w:rsid w:val="00C21ABB"/>
    <w:rsid w:val="00C22A36"/>
    <w:rsid w:val="00C22A98"/>
    <w:rsid w:val="00C243CF"/>
    <w:rsid w:val="00C25FE1"/>
    <w:rsid w:val="00C2749F"/>
    <w:rsid w:val="00C27BE1"/>
    <w:rsid w:val="00C27F08"/>
    <w:rsid w:val="00C3157B"/>
    <w:rsid w:val="00C31D53"/>
    <w:rsid w:val="00C3298D"/>
    <w:rsid w:val="00C33054"/>
    <w:rsid w:val="00C33CA0"/>
    <w:rsid w:val="00C35142"/>
    <w:rsid w:val="00C35189"/>
    <w:rsid w:val="00C4158F"/>
    <w:rsid w:val="00C4193F"/>
    <w:rsid w:val="00C42226"/>
    <w:rsid w:val="00C42EF5"/>
    <w:rsid w:val="00C4381A"/>
    <w:rsid w:val="00C5192E"/>
    <w:rsid w:val="00C51BFF"/>
    <w:rsid w:val="00C54074"/>
    <w:rsid w:val="00C54DCA"/>
    <w:rsid w:val="00C55065"/>
    <w:rsid w:val="00C571EC"/>
    <w:rsid w:val="00C57528"/>
    <w:rsid w:val="00C61C57"/>
    <w:rsid w:val="00C649A4"/>
    <w:rsid w:val="00C64B06"/>
    <w:rsid w:val="00C659AD"/>
    <w:rsid w:val="00C66A57"/>
    <w:rsid w:val="00C67985"/>
    <w:rsid w:val="00C70D4E"/>
    <w:rsid w:val="00C71C5D"/>
    <w:rsid w:val="00C740A9"/>
    <w:rsid w:val="00C7463B"/>
    <w:rsid w:val="00C75CD8"/>
    <w:rsid w:val="00C8054D"/>
    <w:rsid w:val="00C80A69"/>
    <w:rsid w:val="00C81EAC"/>
    <w:rsid w:val="00C825FA"/>
    <w:rsid w:val="00C8272F"/>
    <w:rsid w:val="00C82E16"/>
    <w:rsid w:val="00C8337F"/>
    <w:rsid w:val="00C84BCC"/>
    <w:rsid w:val="00C85BA9"/>
    <w:rsid w:val="00C86AC8"/>
    <w:rsid w:val="00C87170"/>
    <w:rsid w:val="00C903F5"/>
    <w:rsid w:val="00C90926"/>
    <w:rsid w:val="00C91CCF"/>
    <w:rsid w:val="00C921D8"/>
    <w:rsid w:val="00C925D4"/>
    <w:rsid w:val="00C942E3"/>
    <w:rsid w:val="00C95FFC"/>
    <w:rsid w:val="00C97232"/>
    <w:rsid w:val="00CA022C"/>
    <w:rsid w:val="00CA0455"/>
    <w:rsid w:val="00CA238C"/>
    <w:rsid w:val="00CB0809"/>
    <w:rsid w:val="00CB1216"/>
    <w:rsid w:val="00CB40D9"/>
    <w:rsid w:val="00CB566A"/>
    <w:rsid w:val="00CB5DFF"/>
    <w:rsid w:val="00CB6FD5"/>
    <w:rsid w:val="00CC34AB"/>
    <w:rsid w:val="00CC5483"/>
    <w:rsid w:val="00CC58C0"/>
    <w:rsid w:val="00CC67C5"/>
    <w:rsid w:val="00CC77EC"/>
    <w:rsid w:val="00CD1FDA"/>
    <w:rsid w:val="00CD23BA"/>
    <w:rsid w:val="00CD25BE"/>
    <w:rsid w:val="00CD26BF"/>
    <w:rsid w:val="00CD2960"/>
    <w:rsid w:val="00CD57DA"/>
    <w:rsid w:val="00CD66E0"/>
    <w:rsid w:val="00CD66E8"/>
    <w:rsid w:val="00CD6937"/>
    <w:rsid w:val="00CE022B"/>
    <w:rsid w:val="00CE3F5F"/>
    <w:rsid w:val="00CE49F5"/>
    <w:rsid w:val="00CF0708"/>
    <w:rsid w:val="00CF080F"/>
    <w:rsid w:val="00CF081D"/>
    <w:rsid w:val="00CF35E7"/>
    <w:rsid w:val="00CF642D"/>
    <w:rsid w:val="00CF66A3"/>
    <w:rsid w:val="00D01330"/>
    <w:rsid w:val="00D02B72"/>
    <w:rsid w:val="00D0335B"/>
    <w:rsid w:val="00D043E1"/>
    <w:rsid w:val="00D04E06"/>
    <w:rsid w:val="00D057D5"/>
    <w:rsid w:val="00D067A6"/>
    <w:rsid w:val="00D101DF"/>
    <w:rsid w:val="00D13710"/>
    <w:rsid w:val="00D138B0"/>
    <w:rsid w:val="00D147CB"/>
    <w:rsid w:val="00D150DF"/>
    <w:rsid w:val="00D15382"/>
    <w:rsid w:val="00D161E2"/>
    <w:rsid w:val="00D17A07"/>
    <w:rsid w:val="00D2150D"/>
    <w:rsid w:val="00D25686"/>
    <w:rsid w:val="00D26BB3"/>
    <w:rsid w:val="00D27E1E"/>
    <w:rsid w:val="00D33135"/>
    <w:rsid w:val="00D340DA"/>
    <w:rsid w:val="00D36067"/>
    <w:rsid w:val="00D3761A"/>
    <w:rsid w:val="00D43542"/>
    <w:rsid w:val="00D43752"/>
    <w:rsid w:val="00D43DBB"/>
    <w:rsid w:val="00D444E2"/>
    <w:rsid w:val="00D464D1"/>
    <w:rsid w:val="00D477C6"/>
    <w:rsid w:val="00D47BCA"/>
    <w:rsid w:val="00D506AB"/>
    <w:rsid w:val="00D5070F"/>
    <w:rsid w:val="00D50A07"/>
    <w:rsid w:val="00D52311"/>
    <w:rsid w:val="00D572B4"/>
    <w:rsid w:val="00D61797"/>
    <w:rsid w:val="00D61798"/>
    <w:rsid w:val="00D63F19"/>
    <w:rsid w:val="00D64FEC"/>
    <w:rsid w:val="00D65450"/>
    <w:rsid w:val="00D705E2"/>
    <w:rsid w:val="00D722F3"/>
    <w:rsid w:val="00D73AD3"/>
    <w:rsid w:val="00D74669"/>
    <w:rsid w:val="00D75A7D"/>
    <w:rsid w:val="00D77C82"/>
    <w:rsid w:val="00D82472"/>
    <w:rsid w:val="00D83439"/>
    <w:rsid w:val="00D83DDC"/>
    <w:rsid w:val="00D84693"/>
    <w:rsid w:val="00D859F1"/>
    <w:rsid w:val="00D86FAD"/>
    <w:rsid w:val="00D87BB7"/>
    <w:rsid w:val="00D9122E"/>
    <w:rsid w:val="00D91EAC"/>
    <w:rsid w:val="00D921D9"/>
    <w:rsid w:val="00D92B71"/>
    <w:rsid w:val="00D97191"/>
    <w:rsid w:val="00D97428"/>
    <w:rsid w:val="00D97611"/>
    <w:rsid w:val="00DA3EB2"/>
    <w:rsid w:val="00DA51AE"/>
    <w:rsid w:val="00DA5477"/>
    <w:rsid w:val="00DA57AF"/>
    <w:rsid w:val="00DA79D2"/>
    <w:rsid w:val="00DB3183"/>
    <w:rsid w:val="00DB3982"/>
    <w:rsid w:val="00DB5218"/>
    <w:rsid w:val="00DB522D"/>
    <w:rsid w:val="00DC2011"/>
    <w:rsid w:val="00DC28E7"/>
    <w:rsid w:val="00DC3C6A"/>
    <w:rsid w:val="00DC41B7"/>
    <w:rsid w:val="00DC5DC3"/>
    <w:rsid w:val="00DC6543"/>
    <w:rsid w:val="00DC66E6"/>
    <w:rsid w:val="00DD05F9"/>
    <w:rsid w:val="00DD09C5"/>
    <w:rsid w:val="00DD373B"/>
    <w:rsid w:val="00DD4655"/>
    <w:rsid w:val="00DD56EC"/>
    <w:rsid w:val="00DD6491"/>
    <w:rsid w:val="00DE06B5"/>
    <w:rsid w:val="00DE0B3B"/>
    <w:rsid w:val="00DE19D7"/>
    <w:rsid w:val="00DE33F0"/>
    <w:rsid w:val="00DE740E"/>
    <w:rsid w:val="00DE7823"/>
    <w:rsid w:val="00DF0092"/>
    <w:rsid w:val="00DF052F"/>
    <w:rsid w:val="00DF1AF5"/>
    <w:rsid w:val="00DF243A"/>
    <w:rsid w:val="00DF27B0"/>
    <w:rsid w:val="00DF2CA5"/>
    <w:rsid w:val="00DF3B36"/>
    <w:rsid w:val="00DF49DE"/>
    <w:rsid w:val="00DF5EAD"/>
    <w:rsid w:val="00DF68C6"/>
    <w:rsid w:val="00DF7C76"/>
    <w:rsid w:val="00E01F3F"/>
    <w:rsid w:val="00E075D0"/>
    <w:rsid w:val="00E10336"/>
    <w:rsid w:val="00E10C7D"/>
    <w:rsid w:val="00E11AF1"/>
    <w:rsid w:val="00E123C5"/>
    <w:rsid w:val="00E147D1"/>
    <w:rsid w:val="00E1481D"/>
    <w:rsid w:val="00E15427"/>
    <w:rsid w:val="00E17088"/>
    <w:rsid w:val="00E17590"/>
    <w:rsid w:val="00E1786A"/>
    <w:rsid w:val="00E208BB"/>
    <w:rsid w:val="00E210ED"/>
    <w:rsid w:val="00E25E59"/>
    <w:rsid w:val="00E31150"/>
    <w:rsid w:val="00E32C12"/>
    <w:rsid w:val="00E32D36"/>
    <w:rsid w:val="00E3393A"/>
    <w:rsid w:val="00E363CE"/>
    <w:rsid w:val="00E36E77"/>
    <w:rsid w:val="00E42D74"/>
    <w:rsid w:val="00E441DF"/>
    <w:rsid w:val="00E46921"/>
    <w:rsid w:val="00E47CDD"/>
    <w:rsid w:val="00E50E47"/>
    <w:rsid w:val="00E520A6"/>
    <w:rsid w:val="00E56204"/>
    <w:rsid w:val="00E5636C"/>
    <w:rsid w:val="00E606AD"/>
    <w:rsid w:val="00E626C2"/>
    <w:rsid w:val="00E63115"/>
    <w:rsid w:val="00E64A65"/>
    <w:rsid w:val="00E6546B"/>
    <w:rsid w:val="00E665CE"/>
    <w:rsid w:val="00E7239C"/>
    <w:rsid w:val="00E72D46"/>
    <w:rsid w:val="00E72F90"/>
    <w:rsid w:val="00E7337F"/>
    <w:rsid w:val="00E73A61"/>
    <w:rsid w:val="00E743DE"/>
    <w:rsid w:val="00E74E08"/>
    <w:rsid w:val="00E77821"/>
    <w:rsid w:val="00E77BCA"/>
    <w:rsid w:val="00E818CA"/>
    <w:rsid w:val="00E83C67"/>
    <w:rsid w:val="00E8488B"/>
    <w:rsid w:val="00E86081"/>
    <w:rsid w:val="00E87274"/>
    <w:rsid w:val="00E928B1"/>
    <w:rsid w:val="00E92ABB"/>
    <w:rsid w:val="00E94338"/>
    <w:rsid w:val="00E944A8"/>
    <w:rsid w:val="00E9514E"/>
    <w:rsid w:val="00E96419"/>
    <w:rsid w:val="00EA07D9"/>
    <w:rsid w:val="00EA0E34"/>
    <w:rsid w:val="00EA1FA5"/>
    <w:rsid w:val="00EA392A"/>
    <w:rsid w:val="00EA5EB0"/>
    <w:rsid w:val="00EA750C"/>
    <w:rsid w:val="00EB055B"/>
    <w:rsid w:val="00EB1B5F"/>
    <w:rsid w:val="00EB1F1F"/>
    <w:rsid w:val="00EB2CA2"/>
    <w:rsid w:val="00EB2E87"/>
    <w:rsid w:val="00EB3082"/>
    <w:rsid w:val="00EB5F8A"/>
    <w:rsid w:val="00EB630A"/>
    <w:rsid w:val="00EB70C8"/>
    <w:rsid w:val="00EC0CC3"/>
    <w:rsid w:val="00EC334C"/>
    <w:rsid w:val="00EC5187"/>
    <w:rsid w:val="00ED02DC"/>
    <w:rsid w:val="00ED5CB6"/>
    <w:rsid w:val="00ED6398"/>
    <w:rsid w:val="00ED643F"/>
    <w:rsid w:val="00EE06C2"/>
    <w:rsid w:val="00EE2660"/>
    <w:rsid w:val="00EE2D17"/>
    <w:rsid w:val="00EE30FD"/>
    <w:rsid w:val="00EE4D7B"/>
    <w:rsid w:val="00EE6047"/>
    <w:rsid w:val="00EE6FF5"/>
    <w:rsid w:val="00EE7017"/>
    <w:rsid w:val="00EF004B"/>
    <w:rsid w:val="00EF1162"/>
    <w:rsid w:val="00EF2421"/>
    <w:rsid w:val="00EF28FD"/>
    <w:rsid w:val="00EF52EB"/>
    <w:rsid w:val="00EF73F9"/>
    <w:rsid w:val="00F00F28"/>
    <w:rsid w:val="00F02BEB"/>
    <w:rsid w:val="00F03924"/>
    <w:rsid w:val="00F075FF"/>
    <w:rsid w:val="00F11086"/>
    <w:rsid w:val="00F1184A"/>
    <w:rsid w:val="00F12887"/>
    <w:rsid w:val="00F1398D"/>
    <w:rsid w:val="00F17395"/>
    <w:rsid w:val="00F2073C"/>
    <w:rsid w:val="00F20B92"/>
    <w:rsid w:val="00F300A6"/>
    <w:rsid w:val="00F363A6"/>
    <w:rsid w:val="00F4299E"/>
    <w:rsid w:val="00F43608"/>
    <w:rsid w:val="00F43A72"/>
    <w:rsid w:val="00F43EB3"/>
    <w:rsid w:val="00F440F5"/>
    <w:rsid w:val="00F45149"/>
    <w:rsid w:val="00F456F3"/>
    <w:rsid w:val="00F45706"/>
    <w:rsid w:val="00F45DA5"/>
    <w:rsid w:val="00F47A6E"/>
    <w:rsid w:val="00F47D01"/>
    <w:rsid w:val="00F50A29"/>
    <w:rsid w:val="00F50C9E"/>
    <w:rsid w:val="00F53A53"/>
    <w:rsid w:val="00F54019"/>
    <w:rsid w:val="00F55741"/>
    <w:rsid w:val="00F57252"/>
    <w:rsid w:val="00F57E84"/>
    <w:rsid w:val="00F65C2E"/>
    <w:rsid w:val="00F65DBB"/>
    <w:rsid w:val="00F6793F"/>
    <w:rsid w:val="00F72418"/>
    <w:rsid w:val="00F7430E"/>
    <w:rsid w:val="00F74437"/>
    <w:rsid w:val="00F769AA"/>
    <w:rsid w:val="00F77FCE"/>
    <w:rsid w:val="00F82925"/>
    <w:rsid w:val="00F839F1"/>
    <w:rsid w:val="00F84D4F"/>
    <w:rsid w:val="00F86AAB"/>
    <w:rsid w:val="00F92491"/>
    <w:rsid w:val="00F925A3"/>
    <w:rsid w:val="00F93345"/>
    <w:rsid w:val="00F94054"/>
    <w:rsid w:val="00F9619D"/>
    <w:rsid w:val="00F96FA0"/>
    <w:rsid w:val="00F9754F"/>
    <w:rsid w:val="00F97B6E"/>
    <w:rsid w:val="00F97E28"/>
    <w:rsid w:val="00F97FFD"/>
    <w:rsid w:val="00FA0136"/>
    <w:rsid w:val="00FA17CB"/>
    <w:rsid w:val="00FA2757"/>
    <w:rsid w:val="00FA3043"/>
    <w:rsid w:val="00FA62CE"/>
    <w:rsid w:val="00FA7D46"/>
    <w:rsid w:val="00FA7EEF"/>
    <w:rsid w:val="00FB29A9"/>
    <w:rsid w:val="00FB2DB8"/>
    <w:rsid w:val="00FB3DD4"/>
    <w:rsid w:val="00FB4470"/>
    <w:rsid w:val="00FB5F1B"/>
    <w:rsid w:val="00FB641B"/>
    <w:rsid w:val="00FB717B"/>
    <w:rsid w:val="00FB7C8F"/>
    <w:rsid w:val="00FC4500"/>
    <w:rsid w:val="00FC6517"/>
    <w:rsid w:val="00FC7557"/>
    <w:rsid w:val="00FD2490"/>
    <w:rsid w:val="00FD5B29"/>
    <w:rsid w:val="00FE200C"/>
    <w:rsid w:val="00FE75E1"/>
    <w:rsid w:val="00FE7801"/>
    <w:rsid w:val="00FF0C53"/>
    <w:rsid w:val="00FF3642"/>
    <w:rsid w:val="00FF3FEC"/>
    <w:rsid w:val="00FF4564"/>
    <w:rsid w:val="00FF493F"/>
    <w:rsid w:val="00FF4CDF"/>
    <w:rsid w:val="00FF5712"/>
    <w:rsid w:val="17BD7F26"/>
    <w:rsid w:val="35A37B42"/>
    <w:rsid w:val="3BC67D00"/>
    <w:rsid w:val="47C05982"/>
    <w:rsid w:val="59B41B7B"/>
    <w:rsid w:val="714A7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none [3212]" strokecolor="#f2f2f2">
      <v:fill color="none [3212]" opacity="13107f"/>
      <v:stroke color="#f2f2f2" weight="3pt"/>
      <v:shadow on="t" type="perspective" color="none [1608]" opacity=".5" offset="1pt" offset2="-1pt,-2pt"/>
    </o:shapedefaults>
    <o:shapelayout v:ext="edit">
      <o:idmap v:ext="edit" data="1"/>
      <o:rules v:ext="edit">
        <o:r id="V:Rule1" type="connector" idref="#_x0000_s1028"/>
        <o:r id="V:Rule2" type="connector" idref="#_x0000_s1029"/>
        <o:r id="V:Rule3" type="connector" idref="#_x0000_s105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semiHidden="0"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lsdException w:name="HTML Preformatted" w:qFormat="1"/>
    <w:lsdException w:name="Normal Table" w:qFormat="1"/>
    <w:lsdException w:name="Balloon Text" w:semiHidden="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qFormat="1"/>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hAnsiTheme="minorHAnsi" w:cstheme="minorBidi"/>
      <w:kern w:val="2"/>
      <w:sz w:val="24"/>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in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771EBF"/>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771EBF"/>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a4">
    <w:name w:val="Balloon Text"/>
    <w:basedOn w:val="a"/>
    <w:link w:val="Char"/>
    <w:uiPriority w:val="99"/>
    <w:unhideWhenUsed/>
    <w:rPr>
      <w:sz w:val="18"/>
      <w:szCs w:val="18"/>
    </w:rPr>
  </w:style>
  <w:style w:type="paragraph" w:styleId="a5">
    <w:name w:val="footer"/>
    <w:basedOn w:val="a"/>
    <w:link w:val="Char0"/>
    <w:uiPriority w:val="99"/>
    <w:unhideWhenUsed/>
    <w:pPr>
      <w:tabs>
        <w:tab w:val="center" w:pos="4153"/>
        <w:tab w:val="right" w:pos="8306"/>
      </w:tabs>
      <w:snapToGrid w:val="0"/>
      <w:jc w:val="left"/>
    </w:pPr>
    <w:rPr>
      <w:sz w:val="18"/>
      <w:szCs w:val="18"/>
    </w:rPr>
  </w:style>
  <w:style w:type="paragraph" w:styleId="a6">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Char2"/>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Cs w:val="2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Cs w:val="24"/>
    </w:rPr>
  </w:style>
  <w:style w:type="paragraph" w:styleId="a9">
    <w:name w:val="Title"/>
    <w:basedOn w:val="a"/>
    <w:next w:val="a"/>
    <w:link w:val="Char3"/>
    <w:uiPriority w:val="10"/>
    <w:qFormat/>
    <w:pPr>
      <w:spacing w:before="240" w:after="60"/>
      <w:jc w:val="center"/>
      <w:outlineLvl w:val="0"/>
    </w:pPr>
    <w:rPr>
      <w:rFonts w:asciiTheme="majorHAnsi" w:hAnsiTheme="majorHAnsi" w:cstheme="majorBidi"/>
      <w:b/>
      <w:bCs/>
      <w:sz w:val="32"/>
      <w:szCs w:val="32"/>
    </w:r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unhideWhenUsed/>
    <w:qFormat/>
    <w:rPr>
      <w:color w:val="0070C0" w:themeColor="hyperlink"/>
      <w:u w:val="single"/>
    </w:rPr>
  </w:style>
  <w:style w:type="table" w:styleId="ad">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3-1">
    <w:name w:val="Medium Grid 3 Accent 1"/>
    <w:basedOn w:val="a1"/>
    <w:uiPriority w:val="69"/>
    <w:qFormat/>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BF6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DFFF"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DFFF"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DFFF"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DFFF"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EE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EEFF" w:themeFill="accent1" w:themeFillTint="7F"/>
      </w:tcPr>
    </w:tblStylePr>
  </w:style>
  <w:style w:type="character" w:customStyle="1" w:styleId="Char">
    <w:name w:val="批注框文本 Char"/>
    <w:basedOn w:val="a0"/>
    <w:link w:val="a4"/>
    <w:uiPriority w:val="99"/>
    <w:semiHidden/>
    <w:qFormat/>
    <w:rPr>
      <w:sz w:val="18"/>
      <w:szCs w:val="18"/>
    </w:rPr>
  </w:style>
  <w:style w:type="paragraph" w:customStyle="1" w:styleId="10">
    <w:name w:val="列出段落1"/>
    <w:basedOn w:val="a"/>
    <w:uiPriority w:val="34"/>
    <w:qFormat/>
    <w:pPr>
      <w:ind w:firstLineChars="200" w:firstLine="420"/>
    </w:pPr>
  </w:style>
  <w:style w:type="character" w:customStyle="1" w:styleId="Char1">
    <w:name w:val="页眉 Char"/>
    <w:basedOn w:val="a0"/>
    <w:link w:val="a6"/>
    <w:uiPriority w:val="99"/>
    <w:semiHidden/>
    <w:qFormat/>
    <w:rPr>
      <w:sz w:val="18"/>
      <w:szCs w:val="18"/>
    </w:rPr>
  </w:style>
  <w:style w:type="character" w:customStyle="1" w:styleId="Char0">
    <w:name w:val="页脚 Char"/>
    <w:basedOn w:val="a0"/>
    <w:link w:val="a5"/>
    <w:uiPriority w:val="99"/>
    <w:qFormat/>
    <w:rPr>
      <w:sz w:val="18"/>
      <w:szCs w:val="18"/>
    </w:rPr>
  </w:style>
  <w:style w:type="character" w:customStyle="1" w:styleId="apple-converted-space">
    <w:name w:val="apple-converted-space"/>
    <w:basedOn w:val="a0"/>
    <w:qFormat/>
  </w:style>
  <w:style w:type="paragraph" w:customStyle="1" w:styleId="Default">
    <w:name w:val="Default"/>
    <w:qFormat/>
    <w:pPr>
      <w:widowControl w:val="0"/>
      <w:autoSpaceDE w:val="0"/>
      <w:autoSpaceDN w:val="0"/>
      <w:adjustRightInd w:val="0"/>
    </w:pPr>
    <w:rPr>
      <w:rFonts w:ascii="Arial" w:eastAsiaTheme="minorEastAsia" w:hAnsi="Arial" w:cs="Arial"/>
      <w:color w:val="000000"/>
      <w:sz w:val="24"/>
      <w:szCs w:val="24"/>
    </w:rPr>
  </w:style>
  <w:style w:type="paragraph" w:customStyle="1" w:styleId="ae">
    <w:name w:val="行业周报正文"/>
    <w:basedOn w:val="a"/>
    <w:link w:val="Char4"/>
    <w:qFormat/>
    <w:pPr>
      <w:shd w:val="clear" w:color="auto" w:fill="FFFFFF"/>
      <w:spacing w:line="360" w:lineRule="auto"/>
    </w:pPr>
    <w:rPr>
      <w:color w:val="000000"/>
      <w:szCs w:val="21"/>
      <w:shd w:val="clear" w:color="auto" w:fill="FFFFFF"/>
    </w:rPr>
  </w:style>
  <w:style w:type="character" w:customStyle="1" w:styleId="Char4">
    <w:name w:val="行业周报正文 Char"/>
    <w:basedOn w:val="a0"/>
    <w:link w:val="ae"/>
    <w:qFormat/>
    <w:rPr>
      <w:color w:val="000000"/>
      <w:szCs w:val="21"/>
      <w:shd w:val="clear" w:color="auto" w:fill="FFFFFF"/>
    </w:rPr>
  </w:style>
  <w:style w:type="character" w:customStyle="1" w:styleId="style1">
    <w:name w:val="style1"/>
    <w:basedOn w:val="a0"/>
    <w:qFormat/>
  </w:style>
  <w:style w:type="paragraph" w:customStyle="1" w:styleId="af">
    <w:name w:val="周报二级标题"/>
    <w:basedOn w:val="a"/>
    <w:link w:val="Char5"/>
    <w:qFormat/>
    <w:pPr>
      <w:spacing w:line="360" w:lineRule="auto"/>
    </w:pPr>
    <w:rPr>
      <w:b/>
      <w:szCs w:val="24"/>
    </w:rPr>
  </w:style>
  <w:style w:type="character" w:customStyle="1" w:styleId="Char5">
    <w:name w:val="周报二级标题 Char"/>
    <w:basedOn w:val="a0"/>
    <w:link w:val="af"/>
    <w:qFormat/>
    <w:rPr>
      <w:b/>
      <w:sz w:val="24"/>
      <w:szCs w:val="24"/>
    </w:rPr>
  </w:style>
  <w:style w:type="paragraph" w:customStyle="1" w:styleId="af0">
    <w:name w:val="表格"/>
    <w:basedOn w:val="a"/>
    <w:link w:val="Char6"/>
    <w:qFormat/>
    <w:pPr>
      <w:jc w:val="center"/>
    </w:pPr>
    <w:rPr>
      <w:rFonts w:ascii="微软雅黑" w:hAnsi="微软雅黑"/>
      <w:color w:val="000000"/>
      <w:sz w:val="18"/>
      <w:szCs w:val="18"/>
    </w:rPr>
  </w:style>
  <w:style w:type="character" w:customStyle="1" w:styleId="Char6">
    <w:name w:val="表格 Char"/>
    <w:basedOn w:val="a0"/>
    <w:link w:val="af0"/>
    <w:qFormat/>
    <w:rPr>
      <w:rFonts w:ascii="微软雅黑" w:eastAsia="微软雅黑" w:hAnsi="微软雅黑"/>
      <w:color w:val="000000"/>
      <w:sz w:val="18"/>
      <w:szCs w:val="18"/>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hrefstyle">
    <w:name w:val="hrefstyle"/>
    <w:basedOn w:val="a0"/>
    <w:qFormat/>
  </w:style>
  <w:style w:type="character" w:customStyle="1" w:styleId="hqspan">
    <w:name w:val="hqspan"/>
    <w:basedOn w:val="a0"/>
    <w:qFormat/>
  </w:style>
  <w:style w:type="paragraph" w:customStyle="1" w:styleId="p">
    <w:name w:val="p"/>
    <w:basedOn w:val="a"/>
    <w:qFormat/>
    <w:pPr>
      <w:widowControl/>
      <w:spacing w:before="100" w:beforeAutospacing="1" w:after="100" w:afterAutospacing="1"/>
      <w:jc w:val="left"/>
    </w:pPr>
    <w:rPr>
      <w:rFonts w:ascii="宋体" w:hAnsi="宋体" w:cs="宋体"/>
      <w:kern w:val="0"/>
      <w:szCs w:val="24"/>
    </w:rPr>
  </w:style>
  <w:style w:type="paragraph" w:styleId="af1">
    <w:name w:val="List Paragraph"/>
    <w:basedOn w:val="a"/>
    <w:uiPriority w:val="99"/>
    <w:unhideWhenUsed/>
    <w:qFormat/>
    <w:pPr>
      <w:ind w:firstLineChars="200" w:firstLine="420"/>
    </w:pPr>
  </w:style>
  <w:style w:type="character" w:customStyle="1" w:styleId="Char2">
    <w:name w:val="副标题 Char"/>
    <w:basedOn w:val="a0"/>
    <w:link w:val="a7"/>
    <w:uiPriority w:val="11"/>
    <w:qFormat/>
    <w:rPr>
      <w:rFonts w:asciiTheme="majorHAnsi" w:hAnsiTheme="majorHAnsi" w:cstheme="majorBidi"/>
      <w:b/>
      <w:bCs/>
      <w:kern w:val="28"/>
      <w:sz w:val="32"/>
      <w:szCs w:val="32"/>
    </w:rPr>
  </w:style>
  <w:style w:type="character" w:customStyle="1" w:styleId="Char3">
    <w:name w:val="标题 Char"/>
    <w:basedOn w:val="a0"/>
    <w:link w:val="a9"/>
    <w:uiPriority w:val="10"/>
    <w:qFormat/>
    <w:rPr>
      <w:rFonts w:asciiTheme="majorHAnsi" w:hAnsiTheme="majorHAnsi" w:cstheme="majorBidi"/>
      <w:b/>
      <w:bCs/>
      <w:kern w:val="2"/>
      <w:sz w:val="32"/>
      <w:szCs w:val="32"/>
    </w:rPr>
  </w:style>
  <w:style w:type="character" w:customStyle="1" w:styleId="2Char">
    <w:name w:val="标题 2 Char"/>
    <w:basedOn w:val="a0"/>
    <w:link w:val="2"/>
    <w:uiPriority w:val="9"/>
    <w:qFormat/>
    <w:rPr>
      <w:rFonts w:asciiTheme="majorHAnsi" w:eastAsiaTheme="minorEastAsia" w:hAnsiTheme="majorHAnsi" w:cstheme="majorBidi"/>
      <w:b/>
      <w:bCs/>
      <w:kern w:val="2"/>
      <w:sz w:val="32"/>
      <w:szCs w:val="32"/>
    </w:rPr>
  </w:style>
  <w:style w:type="character" w:customStyle="1" w:styleId="3Char">
    <w:name w:val="标题 3 Char"/>
    <w:basedOn w:val="a0"/>
    <w:link w:val="3"/>
    <w:uiPriority w:val="9"/>
    <w:qFormat/>
    <w:rPr>
      <w:rFonts w:asciiTheme="minorHAnsi" w:eastAsia="微软雅黑" w:hAnsiTheme="minorHAnsi" w:cstheme="minorBidi"/>
      <w:b/>
      <w:bCs/>
      <w:kern w:val="2"/>
      <w:sz w:val="32"/>
      <w:szCs w:val="32"/>
    </w:rPr>
  </w:style>
  <w:style w:type="character" w:customStyle="1" w:styleId="HTMLChar">
    <w:name w:val="HTML 预设格式 Char"/>
    <w:basedOn w:val="a0"/>
    <w:link w:val="HTML"/>
    <w:uiPriority w:val="99"/>
    <w:semiHidden/>
    <w:qFormat/>
    <w:rPr>
      <w:rFonts w:ascii="宋体" w:hAnsi="宋体" w:cs="宋体"/>
      <w:sz w:val="24"/>
      <w:szCs w:val="24"/>
    </w:rPr>
  </w:style>
  <w:style w:type="character" w:customStyle="1" w:styleId="4Char">
    <w:name w:val="标题 4 Char"/>
    <w:basedOn w:val="a0"/>
    <w:link w:val="4"/>
    <w:uiPriority w:val="9"/>
    <w:rsid w:val="00771EBF"/>
    <w:rPr>
      <w:rFonts w:asciiTheme="majorHAnsi" w:eastAsiaTheme="majorEastAsia" w:hAnsiTheme="majorHAnsi" w:cstheme="majorBidi"/>
      <w:b/>
      <w:bCs/>
      <w:kern w:val="2"/>
      <w:sz w:val="28"/>
      <w:szCs w:val="28"/>
    </w:rPr>
  </w:style>
  <w:style w:type="character" w:customStyle="1" w:styleId="5Char">
    <w:name w:val="标题 5 Char"/>
    <w:basedOn w:val="a0"/>
    <w:link w:val="5"/>
    <w:uiPriority w:val="9"/>
    <w:rsid w:val="00771EBF"/>
    <w:rPr>
      <w:rFonts w:asciiTheme="minorHAnsi" w:hAnsiTheme="minorHAnsi" w:cstheme="minorBidi"/>
      <w:b/>
      <w:bCs/>
      <w:kern w:val="2"/>
      <w:sz w:val="28"/>
      <w:szCs w:val="28"/>
    </w:rPr>
  </w:style>
  <w:style w:type="paragraph" w:customStyle="1" w:styleId="zcnr154">
    <w:name w:val="zcnr154"/>
    <w:basedOn w:val="a"/>
    <w:rsid w:val="00E123C5"/>
    <w:pPr>
      <w:widowControl/>
      <w:spacing w:before="100" w:beforeAutospacing="1" w:after="100" w:afterAutospacing="1"/>
      <w:jc w:val="left"/>
    </w:pPr>
    <w:rPr>
      <w:rFonts w:ascii="宋体" w:hAnsi="宋体" w:cs="宋体"/>
      <w:kern w:val="0"/>
      <w:szCs w:val="24"/>
    </w:rPr>
  </w:style>
  <w:style w:type="paragraph" w:customStyle="1" w:styleId="zcnr155">
    <w:name w:val="zcnr155"/>
    <w:basedOn w:val="a"/>
    <w:rsid w:val="00E123C5"/>
    <w:pPr>
      <w:widowControl/>
      <w:spacing w:before="100" w:beforeAutospacing="1" w:after="100" w:afterAutospacing="1"/>
      <w:jc w:val="left"/>
    </w:pPr>
    <w:rPr>
      <w:rFonts w:ascii="宋体" w:hAnsi="宋体" w:cs="宋体"/>
      <w:kern w:val="0"/>
      <w:szCs w:val="24"/>
    </w:rPr>
  </w:style>
  <w:style w:type="paragraph" w:customStyle="1" w:styleId="zcnr156">
    <w:name w:val="zcnr156"/>
    <w:basedOn w:val="a"/>
    <w:rsid w:val="00E123C5"/>
    <w:pPr>
      <w:widowControl/>
      <w:spacing w:before="100" w:beforeAutospacing="1" w:after="100" w:afterAutospacing="1"/>
      <w:jc w:val="left"/>
    </w:pPr>
    <w:rPr>
      <w:rFonts w:ascii="宋体" w:hAnsi="宋体" w:cs="宋体"/>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36138">
      <w:bodyDiv w:val="1"/>
      <w:marLeft w:val="0"/>
      <w:marRight w:val="0"/>
      <w:marTop w:val="0"/>
      <w:marBottom w:val="0"/>
      <w:divBdr>
        <w:top w:val="none" w:sz="0" w:space="0" w:color="auto"/>
        <w:left w:val="none" w:sz="0" w:space="0" w:color="auto"/>
        <w:bottom w:val="none" w:sz="0" w:space="0" w:color="auto"/>
        <w:right w:val="none" w:sz="0" w:space="0" w:color="auto"/>
      </w:divBdr>
    </w:div>
    <w:div w:id="99303645">
      <w:bodyDiv w:val="1"/>
      <w:marLeft w:val="0"/>
      <w:marRight w:val="0"/>
      <w:marTop w:val="0"/>
      <w:marBottom w:val="0"/>
      <w:divBdr>
        <w:top w:val="none" w:sz="0" w:space="0" w:color="auto"/>
        <w:left w:val="none" w:sz="0" w:space="0" w:color="auto"/>
        <w:bottom w:val="none" w:sz="0" w:space="0" w:color="auto"/>
        <w:right w:val="none" w:sz="0" w:space="0" w:color="auto"/>
      </w:divBdr>
    </w:div>
    <w:div w:id="112557283">
      <w:bodyDiv w:val="1"/>
      <w:marLeft w:val="0"/>
      <w:marRight w:val="0"/>
      <w:marTop w:val="0"/>
      <w:marBottom w:val="0"/>
      <w:divBdr>
        <w:top w:val="none" w:sz="0" w:space="0" w:color="auto"/>
        <w:left w:val="none" w:sz="0" w:space="0" w:color="auto"/>
        <w:bottom w:val="none" w:sz="0" w:space="0" w:color="auto"/>
        <w:right w:val="none" w:sz="0" w:space="0" w:color="auto"/>
      </w:divBdr>
    </w:div>
    <w:div w:id="156387453">
      <w:bodyDiv w:val="1"/>
      <w:marLeft w:val="0"/>
      <w:marRight w:val="0"/>
      <w:marTop w:val="0"/>
      <w:marBottom w:val="0"/>
      <w:divBdr>
        <w:top w:val="none" w:sz="0" w:space="0" w:color="auto"/>
        <w:left w:val="none" w:sz="0" w:space="0" w:color="auto"/>
        <w:bottom w:val="none" w:sz="0" w:space="0" w:color="auto"/>
        <w:right w:val="none" w:sz="0" w:space="0" w:color="auto"/>
      </w:divBdr>
    </w:div>
    <w:div w:id="164521444">
      <w:bodyDiv w:val="1"/>
      <w:marLeft w:val="0"/>
      <w:marRight w:val="0"/>
      <w:marTop w:val="0"/>
      <w:marBottom w:val="0"/>
      <w:divBdr>
        <w:top w:val="none" w:sz="0" w:space="0" w:color="auto"/>
        <w:left w:val="none" w:sz="0" w:space="0" w:color="auto"/>
        <w:bottom w:val="none" w:sz="0" w:space="0" w:color="auto"/>
        <w:right w:val="none" w:sz="0" w:space="0" w:color="auto"/>
      </w:divBdr>
    </w:div>
    <w:div w:id="219486273">
      <w:bodyDiv w:val="1"/>
      <w:marLeft w:val="0"/>
      <w:marRight w:val="0"/>
      <w:marTop w:val="0"/>
      <w:marBottom w:val="0"/>
      <w:divBdr>
        <w:top w:val="none" w:sz="0" w:space="0" w:color="auto"/>
        <w:left w:val="none" w:sz="0" w:space="0" w:color="auto"/>
        <w:bottom w:val="none" w:sz="0" w:space="0" w:color="auto"/>
        <w:right w:val="none" w:sz="0" w:space="0" w:color="auto"/>
      </w:divBdr>
    </w:div>
    <w:div w:id="272786881">
      <w:bodyDiv w:val="1"/>
      <w:marLeft w:val="0"/>
      <w:marRight w:val="0"/>
      <w:marTop w:val="0"/>
      <w:marBottom w:val="0"/>
      <w:divBdr>
        <w:top w:val="none" w:sz="0" w:space="0" w:color="auto"/>
        <w:left w:val="none" w:sz="0" w:space="0" w:color="auto"/>
        <w:bottom w:val="none" w:sz="0" w:space="0" w:color="auto"/>
        <w:right w:val="none" w:sz="0" w:space="0" w:color="auto"/>
      </w:divBdr>
    </w:div>
    <w:div w:id="275408837">
      <w:bodyDiv w:val="1"/>
      <w:marLeft w:val="0"/>
      <w:marRight w:val="0"/>
      <w:marTop w:val="0"/>
      <w:marBottom w:val="0"/>
      <w:divBdr>
        <w:top w:val="none" w:sz="0" w:space="0" w:color="auto"/>
        <w:left w:val="none" w:sz="0" w:space="0" w:color="auto"/>
        <w:bottom w:val="none" w:sz="0" w:space="0" w:color="auto"/>
        <w:right w:val="none" w:sz="0" w:space="0" w:color="auto"/>
      </w:divBdr>
    </w:div>
    <w:div w:id="281309978">
      <w:bodyDiv w:val="1"/>
      <w:marLeft w:val="0"/>
      <w:marRight w:val="0"/>
      <w:marTop w:val="0"/>
      <w:marBottom w:val="0"/>
      <w:divBdr>
        <w:top w:val="none" w:sz="0" w:space="0" w:color="auto"/>
        <w:left w:val="none" w:sz="0" w:space="0" w:color="auto"/>
        <w:bottom w:val="none" w:sz="0" w:space="0" w:color="auto"/>
        <w:right w:val="none" w:sz="0" w:space="0" w:color="auto"/>
      </w:divBdr>
    </w:div>
    <w:div w:id="295306531">
      <w:bodyDiv w:val="1"/>
      <w:marLeft w:val="0"/>
      <w:marRight w:val="0"/>
      <w:marTop w:val="0"/>
      <w:marBottom w:val="0"/>
      <w:divBdr>
        <w:top w:val="none" w:sz="0" w:space="0" w:color="auto"/>
        <w:left w:val="none" w:sz="0" w:space="0" w:color="auto"/>
        <w:bottom w:val="none" w:sz="0" w:space="0" w:color="auto"/>
        <w:right w:val="none" w:sz="0" w:space="0" w:color="auto"/>
      </w:divBdr>
    </w:div>
    <w:div w:id="316228988">
      <w:bodyDiv w:val="1"/>
      <w:marLeft w:val="0"/>
      <w:marRight w:val="0"/>
      <w:marTop w:val="0"/>
      <w:marBottom w:val="0"/>
      <w:divBdr>
        <w:top w:val="none" w:sz="0" w:space="0" w:color="auto"/>
        <w:left w:val="none" w:sz="0" w:space="0" w:color="auto"/>
        <w:bottom w:val="none" w:sz="0" w:space="0" w:color="auto"/>
        <w:right w:val="none" w:sz="0" w:space="0" w:color="auto"/>
      </w:divBdr>
    </w:div>
    <w:div w:id="321617526">
      <w:bodyDiv w:val="1"/>
      <w:marLeft w:val="0"/>
      <w:marRight w:val="0"/>
      <w:marTop w:val="0"/>
      <w:marBottom w:val="0"/>
      <w:divBdr>
        <w:top w:val="none" w:sz="0" w:space="0" w:color="auto"/>
        <w:left w:val="none" w:sz="0" w:space="0" w:color="auto"/>
        <w:bottom w:val="none" w:sz="0" w:space="0" w:color="auto"/>
        <w:right w:val="none" w:sz="0" w:space="0" w:color="auto"/>
      </w:divBdr>
    </w:div>
    <w:div w:id="333651142">
      <w:bodyDiv w:val="1"/>
      <w:marLeft w:val="0"/>
      <w:marRight w:val="0"/>
      <w:marTop w:val="0"/>
      <w:marBottom w:val="0"/>
      <w:divBdr>
        <w:top w:val="none" w:sz="0" w:space="0" w:color="auto"/>
        <w:left w:val="none" w:sz="0" w:space="0" w:color="auto"/>
        <w:bottom w:val="none" w:sz="0" w:space="0" w:color="auto"/>
        <w:right w:val="none" w:sz="0" w:space="0" w:color="auto"/>
      </w:divBdr>
    </w:div>
    <w:div w:id="341401694">
      <w:bodyDiv w:val="1"/>
      <w:marLeft w:val="0"/>
      <w:marRight w:val="0"/>
      <w:marTop w:val="0"/>
      <w:marBottom w:val="0"/>
      <w:divBdr>
        <w:top w:val="none" w:sz="0" w:space="0" w:color="auto"/>
        <w:left w:val="none" w:sz="0" w:space="0" w:color="auto"/>
        <w:bottom w:val="none" w:sz="0" w:space="0" w:color="auto"/>
        <w:right w:val="none" w:sz="0" w:space="0" w:color="auto"/>
      </w:divBdr>
    </w:div>
    <w:div w:id="402143030">
      <w:bodyDiv w:val="1"/>
      <w:marLeft w:val="0"/>
      <w:marRight w:val="0"/>
      <w:marTop w:val="0"/>
      <w:marBottom w:val="0"/>
      <w:divBdr>
        <w:top w:val="none" w:sz="0" w:space="0" w:color="auto"/>
        <w:left w:val="none" w:sz="0" w:space="0" w:color="auto"/>
        <w:bottom w:val="none" w:sz="0" w:space="0" w:color="auto"/>
        <w:right w:val="none" w:sz="0" w:space="0" w:color="auto"/>
      </w:divBdr>
    </w:div>
    <w:div w:id="435298644">
      <w:bodyDiv w:val="1"/>
      <w:marLeft w:val="0"/>
      <w:marRight w:val="0"/>
      <w:marTop w:val="0"/>
      <w:marBottom w:val="0"/>
      <w:divBdr>
        <w:top w:val="none" w:sz="0" w:space="0" w:color="auto"/>
        <w:left w:val="none" w:sz="0" w:space="0" w:color="auto"/>
        <w:bottom w:val="none" w:sz="0" w:space="0" w:color="auto"/>
        <w:right w:val="none" w:sz="0" w:space="0" w:color="auto"/>
      </w:divBdr>
    </w:div>
    <w:div w:id="438448372">
      <w:bodyDiv w:val="1"/>
      <w:marLeft w:val="0"/>
      <w:marRight w:val="0"/>
      <w:marTop w:val="0"/>
      <w:marBottom w:val="0"/>
      <w:divBdr>
        <w:top w:val="none" w:sz="0" w:space="0" w:color="auto"/>
        <w:left w:val="none" w:sz="0" w:space="0" w:color="auto"/>
        <w:bottom w:val="none" w:sz="0" w:space="0" w:color="auto"/>
        <w:right w:val="none" w:sz="0" w:space="0" w:color="auto"/>
      </w:divBdr>
    </w:div>
    <w:div w:id="473720464">
      <w:bodyDiv w:val="1"/>
      <w:marLeft w:val="0"/>
      <w:marRight w:val="0"/>
      <w:marTop w:val="0"/>
      <w:marBottom w:val="0"/>
      <w:divBdr>
        <w:top w:val="none" w:sz="0" w:space="0" w:color="auto"/>
        <w:left w:val="none" w:sz="0" w:space="0" w:color="auto"/>
        <w:bottom w:val="none" w:sz="0" w:space="0" w:color="auto"/>
        <w:right w:val="none" w:sz="0" w:space="0" w:color="auto"/>
      </w:divBdr>
    </w:div>
    <w:div w:id="474101894">
      <w:bodyDiv w:val="1"/>
      <w:marLeft w:val="0"/>
      <w:marRight w:val="0"/>
      <w:marTop w:val="0"/>
      <w:marBottom w:val="0"/>
      <w:divBdr>
        <w:top w:val="none" w:sz="0" w:space="0" w:color="auto"/>
        <w:left w:val="none" w:sz="0" w:space="0" w:color="auto"/>
        <w:bottom w:val="none" w:sz="0" w:space="0" w:color="auto"/>
        <w:right w:val="none" w:sz="0" w:space="0" w:color="auto"/>
      </w:divBdr>
    </w:div>
    <w:div w:id="513111721">
      <w:bodyDiv w:val="1"/>
      <w:marLeft w:val="0"/>
      <w:marRight w:val="0"/>
      <w:marTop w:val="0"/>
      <w:marBottom w:val="0"/>
      <w:divBdr>
        <w:top w:val="none" w:sz="0" w:space="0" w:color="auto"/>
        <w:left w:val="none" w:sz="0" w:space="0" w:color="auto"/>
        <w:bottom w:val="none" w:sz="0" w:space="0" w:color="auto"/>
        <w:right w:val="none" w:sz="0" w:space="0" w:color="auto"/>
      </w:divBdr>
    </w:div>
    <w:div w:id="520167894">
      <w:bodyDiv w:val="1"/>
      <w:marLeft w:val="0"/>
      <w:marRight w:val="0"/>
      <w:marTop w:val="0"/>
      <w:marBottom w:val="0"/>
      <w:divBdr>
        <w:top w:val="none" w:sz="0" w:space="0" w:color="auto"/>
        <w:left w:val="none" w:sz="0" w:space="0" w:color="auto"/>
        <w:bottom w:val="none" w:sz="0" w:space="0" w:color="auto"/>
        <w:right w:val="none" w:sz="0" w:space="0" w:color="auto"/>
      </w:divBdr>
    </w:div>
    <w:div w:id="553808868">
      <w:bodyDiv w:val="1"/>
      <w:marLeft w:val="0"/>
      <w:marRight w:val="0"/>
      <w:marTop w:val="0"/>
      <w:marBottom w:val="0"/>
      <w:divBdr>
        <w:top w:val="none" w:sz="0" w:space="0" w:color="auto"/>
        <w:left w:val="none" w:sz="0" w:space="0" w:color="auto"/>
        <w:bottom w:val="none" w:sz="0" w:space="0" w:color="auto"/>
        <w:right w:val="none" w:sz="0" w:space="0" w:color="auto"/>
      </w:divBdr>
    </w:div>
    <w:div w:id="592204011">
      <w:bodyDiv w:val="1"/>
      <w:marLeft w:val="0"/>
      <w:marRight w:val="0"/>
      <w:marTop w:val="0"/>
      <w:marBottom w:val="0"/>
      <w:divBdr>
        <w:top w:val="none" w:sz="0" w:space="0" w:color="auto"/>
        <w:left w:val="none" w:sz="0" w:space="0" w:color="auto"/>
        <w:bottom w:val="none" w:sz="0" w:space="0" w:color="auto"/>
        <w:right w:val="none" w:sz="0" w:space="0" w:color="auto"/>
      </w:divBdr>
    </w:div>
    <w:div w:id="629946234">
      <w:bodyDiv w:val="1"/>
      <w:marLeft w:val="0"/>
      <w:marRight w:val="0"/>
      <w:marTop w:val="0"/>
      <w:marBottom w:val="0"/>
      <w:divBdr>
        <w:top w:val="none" w:sz="0" w:space="0" w:color="auto"/>
        <w:left w:val="none" w:sz="0" w:space="0" w:color="auto"/>
        <w:bottom w:val="none" w:sz="0" w:space="0" w:color="auto"/>
        <w:right w:val="none" w:sz="0" w:space="0" w:color="auto"/>
      </w:divBdr>
    </w:div>
    <w:div w:id="646132500">
      <w:bodyDiv w:val="1"/>
      <w:marLeft w:val="0"/>
      <w:marRight w:val="0"/>
      <w:marTop w:val="0"/>
      <w:marBottom w:val="0"/>
      <w:divBdr>
        <w:top w:val="none" w:sz="0" w:space="0" w:color="auto"/>
        <w:left w:val="none" w:sz="0" w:space="0" w:color="auto"/>
        <w:bottom w:val="none" w:sz="0" w:space="0" w:color="auto"/>
        <w:right w:val="none" w:sz="0" w:space="0" w:color="auto"/>
      </w:divBdr>
    </w:div>
    <w:div w:id="723409497">
      <w:bodyDiv w:val="1"/>
      <w:marLeft w:val="0"/>
      <w:marRight w:val="0"/>
      <w:marTop w:val="0"/>
      <w:marBottom w:val="0"/>
      <w:divBdr>
        <w:top w:val="none" w:sz="0" w:space="0" w:color="auto"/>
        <w:left w:val="none" w:sz="0" w:space="0" w:color="auto"/>
        <w:bottom w:val="none" w:sz="0" w:space="0" w:color="auto"/>
        <w:right w:val="none" w:sz="0" w:space="0" w:color="auto"/>
      </w:divBdr>
    </w:div>
    <w:div w:id="726345030">
      <w:bodyDiv w:val="1"/>
      <w:marLeft w:val="0"/>
      <w:marRight w:val="0"/>
      <w:marTop w:val="0"/>
      <w:marBottom w:val="0"/>
      <w:divBdr>
        <w:top w:val="none" w:sz="0" w:space="0" w:color="auto"/>
        <w:left w:val="none" w:sz="0" w:space="0" w:color="auto"/>
        <w:bottom w:val="none" w:sz="0" w:space="0" w:color="auto"/>
        <w:right w:val="none" w:sz="0" w:space="0" w:color="auto"/>
      </w:divBdr>
    </w:div>
    <w:div w:id="850221803">
      <w:bodyDiv w:val="1"/>
      <w:marLeft w:val="0"/>
      <w:marRight w:val="0"/>
      <w:marTop w:val="0"/>
      <w:marBottom w:val="0"/>
      <w:divBdr>
        <w:top w:val="none" w:sz="0" w:space="0" w:color="auto"/>
        <w:left w:val="none" w:sz="0" w:space="0" w:color="auto"/>
        <w:bottom w:val="none" w:sz="0" w:space="0" w:color="auto"/>
        <w:right w:val="none" w:sz="0" w:space="0" w:color="auto"/>
      </w:divBdr>
    </w:div>
    <w:div w:id="854542049">
      <w:bodyDiv w:val="1"/>
      <w:marLeft w:val="0"/>
      <w:marRight w:val="0"/>
      <w:marTop w:val="0"/>
      <w:marBottom w:val="0"/>
      <w:divBdr>
        <w:top w:val="none" w:sz="0" w:space="0" w:color="auto"/>
        <w:left w:val="none" w:sz="0" w:space="0" w:color="auto"/>
        <w:bottom w:val="none" w:sz="0" w:space="0" w:color="auto"/>
        <w:right w:val="none" w:sz="0" w:space="0" w:color="auto"/>
      </w:divBdr>
    </w:div>
    <w:div w:id="883325762">
      <w:bodyDiv w:val="1"/>
      <w:marLeft w:val="0"/>
      <w:marRight w:val="0"/>
      <w:marTop w:val="0"/>
      <w:marBottom w:val="0"/>
      <w:divBdr>
        <w:top w:val="none" w:sz="0" w:space="0" w:color="auto"/>
        <w:left w:val="none" w:sz="0" w:space="0" w:color="auto"/>
        <w:bottom w:val="none" w:sz="0" w:space="0" w:color="auto"/>
        <w:right w:val="none" w:sz="0" w:space="0" w:color="auto"/>
      </w:divBdr>
    </w:div>
    <w:div w:id="886456252">
      <w:bodyDiv w:val="1"/>
      <w:marLeft w:val="0"/>
      <w:marRight w:val="0"/>
      <w:marTop w:val="0"/>
      <w:marBottom w:val="0"/>
      <w:divBdr>
        <w:top w:val="none" w:sz="0" w:space="0" w:color="auto"/>
        <w:left w:val="none" w:sz="0" w:space="0" w:color="auto"/>
        <w:bottom w:val="none" w:sz="0" w:space="0" w:color="auto"/>
        <w:right w:val="none" w:sz="0" w:space="0" w:color="auto"/>
      </w:divBdr>
    </w:div>
    <w:div w:id="897742628">
      <w:bodyDiv w:val="1"/>
      <w:marLeft w:val="0"/>
      <w:marRight w:val="0"/>
      <w:marTop w:val="0"/>
      <w:marBottom w:val="0"/>
      <w:divBdr>
        <w:top w:val="none" w:sz="0" w:space="0" w:color="auto"/>
        <w:left w:val="none" w:sz="0" w:space="0" w:color="auto"/>
        <w:bottom w:val="none" w:sz="0" w:space="0" w:color="auto"/>
        <w:right w:val="none" w:sz="0" w:space="0" w:color="auto"/>
      </w:divBdr>
    </w:div>
    <w:div w:id="898784335">
      <w:bodyDiv w:val="1"/>
      <w:marLeft w:val="0"/>
      <w:marRight w:val="0"/>
      <w:marTop w:val="0"/>
      <w:marBottom w:val="0"/>
      <w:divBdr>
        <w:top w:val="none" w:sz="0" w:space="0" w:color="auto"/>
        <w:left w:val="none" w:sz="0" w:space="0" w:color="auto"/>
        <w:bottom w:val="none" w:sz="0" w:space="0" w:color="auto"/>
        <w:right w:val="none" w:sz="0" w:space="0" w:color="auto"/>
      </w:divBdr>
    </w:div>
    <w:div w:id="945893148">
      <w:bodyDiv w:val="1"/>
      <w:marLeft w:val="0"/>
      <w:marRight w:val="0"/>
      <w:marTop w:val="0"/>
      <w:marBottom w:val="0"/>
      <w:divBdr>
        <w:top w:val="none" w:sz="0" w:space="0" w:color="auto"/>
        <w:left w:val="none" w:sz="0" w:space="0" w:color="auto"/>
        <w:bottom w:val="none" w:sz="0" w:space="0" w:color="auto"/>
        <w:right w:val="none" w:sz="0" w:space="0" w:color="auto"/>
      </w:divBdr>
    </w:div>
    <w:div w:id="965693469">
      <w:bodyDiv w:val="1"/>
      <w:marLeft w:val="0"/>
      <w:marRight w:val="0"/>
      <w:marTop w:val="0"/>
      <w:marBottom w:val="0"/>
      <w:divBdr>
        <w:top w:val="none" w:sz="0" w:space="0" w:color="auto"/>
        <w:left w:val="none" w:sz="0" w:space="0" w:color="auto"/>
        <w:bottom w:val="none" w:sz="0" w:space="0" w:color="auto"/>
        <w:right w:val="none" w:sz="0" w:space="0" w:color="auto"/>
      </w:divBdr>
    </w:div>
    <w:div w:id="982347273">
      <w:bodyDiv w:val="1"/>
      <w:marLeft w:val="0"/>
      <w:marRight w:val="0"/>
      <w:marTop w:val="0"/>
      <w:marBottom w:val="0"/>
      <w:divBdr>
        <w:top w:val="none" w:sz="0" w:space="0" w:color="auto"/>
        <w:left w:val="none" w:sz="0" w:space="0" w:color="auto"/>
        <w:bottom w:val="none" w:sz="0" w:space="0" w:color="auto"/>
        <w:right w:val="none" w:sz="0" w:space="0" w:color="auto"/>
      </w:divBdr>
    </w:div>
    <w:div w:id="1000351835">
      <w:bodyDiv w:val="1"/>
      <w:marLeft w:val="0"/>
      <w:marRight w:val="0"/>
      <w:marTop w:val="0"/>
      <w:marBottom w:val="0"/>
      <w:divBdr>
        <w:top w:val="none" w:sz="0" w:space="0" w:color="auto"/>
        <w:left w:val="none" w:sz="0" w:space="0" w:color="auto"/>
        <w:bottom w:val="none" w:sz="0" w:space="0" w:color="auto"/>
        <w:right w:val="none" w:sz="0" w:space="0" w:color="auto"/>
      </w:divBdr>
    </w:div>
    <w:div w:id="1037974671">
      <w:bodyDiv w:val="1"/>
      <w:marLeft w:val="0"/>
      <w:marRight w:val="0"/>
      <w:marTop w:val="0"/>
      <w:marBottom w:val="0"/>
      <w:divBdr>
        <w:top w:val="none" w:sz="0" w:space="0" w:color="auto"/>
        <w:left w:val="none" w:sz="0" w:space="0" w:color="auto"/>
        <w:bottom w:val="none" w:sz="0" w:space="0" w:color="auto"/>
        <w:right w:val="none" w:sz="0" w:space="0" w:color="auto"/>
      </w:divBdr>
    </w:div>
    <w:div w:id="1075398054">
      <w:bodyDiv w:val="1"/>
      <w:marLeft w:val="0"/>
      <w:marRight w:val="0"/>
      <w:marTop w:val="0"/>
      <w:marBottom w:val="0"/>
      <w:divBdr>
        <w:top w:val="none" w:sz="0" w:space="0" w:color="auto"/>
        <w:left w:val="none" w:sz="0" w:space="0" w:color="auto"/>
        <w:bottom w:val="none" w:sz="0" w:space="0" w:color="auto"/>
        <w:right w:val="none" w:sz="0" w:space="0" w:color="auto"/>
      </w:divBdr>
    </w:div>
    <w:div w:id="1112897609">
      <w:bodyDiv w:val="1"/>
      <w:marLeft w:val="0"/>
      <w:marRight w:val="0"/>
      <w:marTop w:val="0"/>
      <w:marBottom w:val="0"/>
      <w:divBdr>
        <w:top w:val="none" w:sz="0" w:space="0" w:color="auto"/>
        <w:left w:val="none" w:sz="0" w:space="0" w:color="auto"/>
        <w:bottom w:val="none" w:sz="0" w:space="0" w:color="auto"/>
        <w:right w:val="none" w:sz="0" w:space="0" w:color="auto"/>
      </w:divBdr>
    </w:div>
    <w:div w:id="1123118036">
      <w:bodyDiv w:val="1"/>
      <w:marLeft w:val="0"/>
      <w:marRight w:val="0"/>
      <w:marTop w:val="0"/>
      <w:marBottom w:val="0"/>
      <w:divBdr>
        <w:top w:val="none" w:sz="0" w:space="0" w:color="auto"/>
        <w:left w:val="none" w:sz="0" w:space="0" w:color="auto"/>
        <w:bottom w:val="none" w:sz="0" w:space="0" w:color="auto"/>
        <w:right w:val="none" w:sz="0" w:space="0" w:color="auto"/>
      </w:divBdr>
    </w:div>
    <w:div w:id="1187909941">
      <w:bodyDiv w:val="1"/>
      <w:marLeft w:val="0"/>
      <w:marRight w:val="0"/>
      <w:marTop w:val="0"/>
      <w:marBottom w:val="0"/>
      <w:divBdr>
        <w:top w:val="none" w:sz="0" w:space="0" w:color="auto"/>
        <w:left w:val="none" w:sz="0" w:space="0" w:color="auto"/>
        <w:bottom w:val="none" w:sz="0" w:space="0" w:color="auto"/>
        <w:right w:val="none" w:sz="0" w:space="0" w:color="auto"/>
      </w:divBdr>
    </w:div>
    <w:div w:id="1319267532">
      <w:bodyDiv w:val="1"/>
      <w:marLeft w:val="0"/>
      <w:marRight w:val="0"/>
      <w:marTop w:val="0"/>
      <w:marBottom w:val="0"/>
      <w:divBdr>
        <w:top w:val="none" w:sz="0" w:space="0" w:color="auto"/>
        <w:left w:val="none" w:sz="0" w:space="0" w:color="auto"/>
        <w:bottom w:val="none" w:sz="0" w:space="0" w:color="auto"/>
        <w:right w:val="none" w:sz="0" w:space="0" w:color="auto"/>
      </w:divBdr>
    </w:div>
    <w:div w:id="1338658921">
      <w:bodyDiv w:val="1"/>
      <w:marLeft w:val="0"/>
      <w:marRight w:val="0"/>
      <w:marTop w:val="0"/>
      <w:marBottom w:val="0"/>
      <w:divBdr>
        <w:top w:val="none" w:sz="0" w:space="0" w:color="auto"/>
        <w:left w:val="none" w:sz="0" w:space="0" w:color="auto"/>
        <w:bottom w:val="none" w:sz="0" w:space="0" w:color="auto"/>
        <w:right w:val="none" w:sz="0" w:space="0" w:color="auto"/>
      </w:divBdr>
    </w:div>
    <w:div w:id="1356617258">
      <w:bodyDiv w:val="1"/>
      <w:marLeft w:val="0"/>
      <w:marRight w:val="0"/>
      <w:marTop w:val="0"/>
      <w:marBottom w:val="0"/>
      <w:divBdr>
        <w:top w:val="none" w:sz="0" w:space="0" w:color="auto"/>
        <w:left w:val="none" w:sz="0" w:space="0" w:color="auto"/>
        <w:bottom w:val="none" w:sz="0" w:space="0" w:color="auto"/>
        <w:right w:val="none" w:sz="0" w:space="0" w:color="auto"/>
      </w:divBdr>
    </w:div>
    <w:div w:id="1358848429">
      <w:bodyDiv w:val="1"/>
      <w:marLeft w:val="0"/>
      <w:marRight w:val="0"/>
      <w:marTop w:val="0"/>
      <w:marBottom w:val="0"/>
      <w:divBdr>
        <w:top w:val="none" w:sz="0" w:space="0" w:color="auto"/>
        <w:left w:val="none" w:sz="0" w:space="0" w:color="auto"/>
        <w:bottom w:val="none" w:sz="0" w:space="0" w:color="auto"/>
        <w:right w:val="none" w:sz="0" w:space="0" w:color="auto"/>
      </w:divBdr>
    </w:div>
    <w:div w:id="1382052580">
      <w:bodyDiv w:val="1"/>
      <w:marLeft w:val="0"/>
      <w:marRight w:val="0"/>
      <w:marTop w:val="0"/>
      <w:marBottom w:val="0"/>
      <w:divBdr>
        <w:top w:val="none" w:sz="0" w:space="0" w:color="auto"/>
        <w:left w:val="none" w:sz="0" w:space="0" w:color="auto"/>
        <w:bottom w:val="none" w:sz="0" w:space="0" w:color="auto"/>
        <w:right w:val="none" w:sz="0" w:space="0" w:color="auto"/>
      </w:divBdr>
    </w:div>
    <w:div w:id="1458841788">
      <w:bodyDiv w:val="1"/>
      <w:marLeft w:val="0"/>
      <w:marRight w:val="0"/>
      <w:marTop w:val="0"/>
      <w:marBottom w:val="0"/>
      <w:divBdr>
        <w:top w:val="none" w:sz="0" w:space="0" w:color="auto"/>
        <w:left w:val="none" w:sz="0" w:space="0" w:color="auto"/>
        <w:bottom w:val="none" w:sz="0" w:space="0" w:color="auto"/>
        <w:right w:val="none" w:sz="0" w:space="0" w:color="auto"/>
      </w:divBdr>
    </w:div>
    <w:div w:id="1508134970">
      <w:bodyDiv w:val="1"/>
      <w:marLeft w:val="0"/>
      <w:marRight w:val="0"/>
      <w:marTop w:val="0"/>
      <w:marBottom w:val="0"/>
      <w:divBdr>
        <w:top w:val="none" w:sz="0" w:space="0" w:color="auto"/>
        <w:left w:val="none" w:sz="0" w:space="0" w:color="auto"/>
        <w:bottom w:val="none" w:sz="0" w:space="0" w:color="auto"/>
        <w:right w:val="none" w:sz="0" w:space="0" w:color="auto"/>
      </w:divBdr>
    </w:div>
    <w:div w:id="1514152712">
      <w:bodyDiv w:val="1"/>
      <w:marLeft w:val="0"/>
      <w:marRight w:val="0"/>
      <w:marTop w:val="0"/>
      <w:marBottom w:val="0"/>
      <w:divBdr>
        <w:top w:val="none" w:sz="0" w:space="0" w:color="auto"/>
        <w:left w:val="none" w:sz="0" w:space="0" w:color="auto"/>
        <w:bottom w:val="none" w:sz="0" w:space="0" w:color="auto"/>
        <w:right w:val="none" w:sz="0" w:space="0" w:color="auto"/>
      </w:divBdr>
    </w:div>
    <w:div w:id="1571692529">
      <w:bodyDiv w:val="1"/>
      <w:marLeft w:val="0"/>
      <w:marRight w:val="0"/>
      <w:marTop w:val="0"/>
      <w:marBottom w:val="0"/>
      <w:divBdr>
        <w:top w:val="none" w:sz="0" w:space="0" w:color="auto"/>
        <w:left w:val="none" w:sz="0" w:space="0" w:color="auto"/>
        <w:bottom w:val="none" w:sz="0" w:space="0" w:color="auto"/>
        <w:right w:val="none" w:sz="0" w:space="0" w:color="auto"/>
      </w:divBdr>
    </w:div>
    <w:div w:id="1575315253">
      <w:bodyDiv w:val="1"/>
      <w:marLeft w:val="0"/>
      <w:marRight w:val="0"/>
      <w:marTop w:val="0"/>
      <w:marBottom w:val="0"/>
      <w:divBdr>
        <w:top w:val="none" w:sz="0" w:space="0" w:color="auto"/>
        <w:left w:val="none" w:sz="0" w:space="0" w:color="auto"/>
        <w:bottom w:val="none" w:sz="0" w:space="0" w:color="auto"/>
        <w:right w:val="none" w:sz="0" w:space="0" w:color="auto"/>
      </w:divBdr>
    </w:div>
    <w:div w:id="1598053520">
      <w:bodyDiv w:val="1"/>
      <w:marLeft w:val="0"/>
      <w:marRight w:val="0"/>
      <w:marTop w:val="0"/>
      <w:marBottom w:val="0"/>
      <w:divBdr>
        <w:top w:val="none" w:sz="0" w:space="0" w:color="auto"/>
        <w:left w:val="none" w:sz="0" w:space="0" w:color="auto"/>
        <w:bottom w:val="none" w:sz="0" w:space="0" w:color="auto"/>
        <w:right w:val="none" w:sz="0" w:space="0" w:color="auto"/>
      </w:divBdr>
    </w:div>
    <w:div w:id="1627812427">
      <w:bodyDiv w:val="1"/>
      <w:marLeft w:val="0"/>
      <w:marRight w:val="0"/>
      <w:marTop w:val="0"/>
      <w:marBottom w:val="0"/>
      <w:divBdr>
        <w:top w:val="none" w:sz="0" w:space="0" w:color="auto"/>
        <w:left w:val="none" w:sz="0" w:space="0" w:color="auto"/>
        <w:bottom w:val="none" w:sz="0" w:space="0" w:color="auto"/>
        <w:right w:val="none" w:sz="0" w:space="0" w:color="auto"/>
      </w:divBdr>
    </w:div>
    <w:div w:id="1666399220">
      <w:bodyDiv w:val="1"/>
      <w:marLeft w:val="0"/>
      <w:marRight w:val="0"/>
      <w:marTop w:val="0"/>
      <w:marBottom w:val="0"/>
      <w:divBdr>
        <w:top w:val="none" w:sz="0" w:space="0" w:color="auto"/>
        <w:left w:val="none" w:sz="0" w:space="0" w:color="auto"/>
        <w:bottom w:val="none" w:sz="0" w:space="0" w:color="auto"/>
        <w:right w:val="none" w:sz="0" w:space="0" w:color="auto"/>
      </w:divBdr>
    </w:div>
    <w:div w:id="1870488920">
      <w:bodyDiv w:val="1"/>
      <w:marLeft w:val="0"/>
      <w:marRight w:val="0"/>
      <w:marTop w:val="0"/>
      <w:marBottom w:val="0"/>
      <w:divBdr>
        <w:top w:val="none" w:sz="0" w:space="0" w:color="auto"/>
        <w:left w:val="none" w:sz="0" w:space="0" w:color="auto"/>
        <w:bottom w:val="none" w:sz="0" w:space="0" w:color="auto"/>
        <w:right w:val="none" w:sz="0" w:space="0" w:color="auto"/>
      </w:divBdr>
    </w:div>
    <w:div w:id="1956323002">
      <w:bodyDiv w:val="1"/>
      <w:marLeft w:val="0"/>
      <w:marRight w:val="0"/>
      <w:marTop w:val="0"/>
      <w:marBottom w:val="0"/>
      <w:divBdr>
        <w:top w:val="none" w:sz="0" w:space="0" w:color="auto"/>
        <w:left w:val="none" w:sz="0" w:space="0" w:color="auto"/>
        <w:bottom w:val="none" w:sz="0" w:space="0" w:color="auto"/>
        <w:right w:val="none" w:sz="0" w:space="0" w:color="auto"/>
      </w:divBdr>
    </w:div>
    <w:div w:id="1977298731">
      <w:bodyDiv w:val="1"/>
      <w:marLeft w:val="0"/>
      <w:marRight w:val="0"/>
      <w:marTop w:val="0"/>
      <w:marBottom w:val="0"/>
      <w:divBdr>
        <w:top w:val="none" w:sz="0" w:space="0" w:color="auto"/>
        <w:left w:val="none" w:sz="0" w:space="0" w:color="auto"/>
        <w:bottom w:val="none" w:sz="0" w:space="0" w:color="auto"/>
        <w:right w:val="none" w:sz="0" w:space="0" w:color="auto"/>
      </w:divBdr>
    </w:div>
    <w:div w:id="1982538618">
      <w:bodyDiv w:val="1"/>
      <w:marLeft w:val="0"/>
      <w:marRight w:val="0"/>
      <w:marTop w:val="0"/>
      <w:marBottom w:val="0"/>
      <w:divBdr>
        <w:top w:val="none" w:sz="0" w:space="0" w:color="auto"/>
        <w:left w:val="none" w:sz="0" w:space="0" w:color="auto"/>
        <w:bottom w:val="none" w:sz="0" w:space="0" w:color="auto"/>
        <w:right w:val="none" w:sz="0" w:space="0" w:color="auto"/>
      </w:divBdr>
    </w:div>
    <w:div w:id="1990667520">
      <w:bodyDiv w:val="1"/>
      <w:marLeft w:val="0"/>
      <w:marRight w:val="0"/>
      <w:marTop w:val="0"/>
      <w:marBottom w:val="0"/>
      <w:divBdr>
        <w:top w:val="none" w:sz="0" w:space="0" w:color="auto"/>
        <w:left w:val="none" w:sz="0" w:space="0" w:color="auto"/>
        <w:bottom w:val="none" w:sz="0" w:space="0" w:color="auto"/>
        <w:right w:val="none" w:sz="0" w:space="0" w:color="auto"/>
      </w:divBdr>
    </w:div>
    <w:div w:id="2004895775">
      <w:bodyDiv w:val="1"/>
      <w:marLeft w:val="0"/>
      <w:marRight w:val="0"/>
      <w:marTop w:val="0"/>
      <w:marBottom w:val="0"/>
      <w:divBdr>
        <w:top w:val="none" w:sz="0" w:space="0" w:color="auto"/>
        <w:left w:val="none" w:sz="0" w:space="0" w:color="auto"/>
        <w:bottom w:val="none" w:sz="0" w:space="0" w:color="auto"/>
        <w:right w:val="none" w:sz="0" w:space="0" w:color="auto"/>
      </w:divBdr>
    </w:div>
    <w:div w:id="2075473145">
      <w:bodyDiv w:val="1"/>
      <w:marLeft w:val="0"/>
      <w:marRight w:val="0"/>
      <w:marTop w:val="0"/>
      <w:marBottom w:val="0"/>
      <w:divBdr>
        <w:top w:val="none" w:sz="0" w:space="0" w:color="auto"/>
        <w:left w:val="none" w:sz="0" w:space="0" w:color="auto"/>
        <w:bottom w:val="none" w:sz="0" w:space="0" w:color="auto"/>
        <w:right w:val="none" w:sz="0" w:space="0" w:color="auto"/>
      </w:divBdr>
    </w:div>
    <w:div w:id="2088921659">
      <w:bodyDiv w:val="1"/>
      <w:marLeft w:val="0"/>
      <w:marRight w:val="0"/>
      <w:marTop w:val="0"/>
      <w:marBottom w:val="0"/>
      <w:divBdr>
        <w:top w:val="none" w:sz="0" w:space="0" w:color="auto"/>
        <w:left w:val="none" w:sz="0" w:space="0" w:color="auto"/>
        <w:bottom w:val="none" w:sz="0" w:space="0" w:color="auto"/>
        <w:right w:val="none" w:sz="0" w:space="0" w:color="auto"/>
      </w:divBdr>
    </w:div>
    <w:div w:id="21081858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QuickStyle" Target="diagrams/quickStyle1.xml"/><Relationship Id="rId18" Type="http://schemas.openxmlformats.org/officeDocument/2006/relationships/chart" Target="charts/chart2.xm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yperlink" Target="http://product.auto.163.com/" TargetMode="External"/><Relationship Id="rId7" Type="http://schemas.openxmlformats.org/officeDocument/2006/relationships/webSettings" Target="webSettings.xml"/><Relationship Id="rId12" Type="http://schemas.openxmlformats.org/officeDocument/2006/relationships/diagramLayout" Target="diagrams/layout1.xml"/><Relationship Id="rId17" Type="http://schemas.openxmlformats.org/officeDocument/2006/relationships/image" Target="media/image2.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hyperlink" Target="http://product.auto.163.com/brand/1703.htm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Data" Target="diagrams/data1.xml"/><Relationship Id="rId24" Type="http://schemas.openxmlformats.org/officeDocument/2006/relationships/hyperlink" Target="http://product.auto.163.com/brand/1726.html" TargetMode="External"/><Relationship Id="rId5" Type="http://schemas.microsoft.com/office/2007/relationships/stylesWithEffects" Target="stylesWithEffects.xml"/><Relationship Id="rId15" Type="http://schemas.microsoft.com/office/2007/relationships/diagramDrawing" Target="diagrams/drawing1.xml"/><Relationship Id="rId23" Type="http://schemas.openxmlformats.org/officeDocument/2006/relationships/hyperlink" Target="http://product.auto.163.com/brand/1697.html" TargetMode="External"/><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www.realli.net/search/%D0%C2%C4%DC%D4%B4.html"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diagramColors" Target="diagrams/colors1.xml"/><Relationship Id="rId22" Type="http://schemas.openxmlformats.org/officeDocument/2006/relationships/hyperlink" Target="http://product.auto.163.com/countryName-Japan/" TargetMode="External"/><Relationship Id="rId27" Type="http://schemas.openxmlformats.org/officeDocument/2006/relationships/fontTable" Target="fontTable.xml"/><Relationship Id="rId30"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200" b="1"/>
              <a:t>新能源指数</a:t>
            </a:r>
          </a:p>
        </c:rich>
      </c:tx>
      <c:overlay val="0"/>
    </c:title>
    <c:autoTitleDeleted val="0"/>
    <c:plotArea>
      <c:layout/>
      <c:lineChart>
        <c:grouping val="stacked"/>
        <c:varyColors val="0"/>
        <c:ser>
          <c:idx val="0"/>
          <c:order val="0"/>
          <c:tx>
            <c:strRef>
              <c:f>Sheet1!$B$1</c:f>
              <c:strCache>
                <c:ptCount val="1"/>
                <c:pt idx="0">
                  <c:v>新能源指数</c:v>
                </c:pt>
              </c:strCache>
            </c:strRef>
          </c:tx>
          <c:cat>
            <c:numRef>
              <c:f>Sheet1!$A$2:$A$6</c:f>
              <c:numCache>
                <c:formatCode>m"月"d"日"</c:formatCode>
                <c:ptCount val="5"/>
                <c:pt idx="0">
                  <c:v>43080</c:v>
                </c:pt>
                <c:pt idx="1">
                  <c:v>43081</c:v>
                </c:pt>
                <c:pt idx="2">
                  <c:v>43082</c:v>
                </c:pt>
                <c:pt idx="3">
                  <c:v>43083</c:v>
                </c:pt>
                <c:pt idx="4">
                  <c:v>43084</c:v>
                </c:pt>
              </c:numCache>
            </c:numRef>
          </c:cat>
          <c:val>
            <c:numRef>
              <c:f>Sheet1!$B$2:$B$6</c:f>
              <c:numCache>
                <c:formatCode>General</c:formatCode>
                <c:ptCount val="5"/>
                <c:pt idx="0">
                  <c:v>1114.5</c:v>
                </c:pt>
                <c:pt idx="1">
                  <c:v>1129.0999999999999</c:v>
                </c:pt>
                <c:pt idx="2">
                  <c:v>1115.5</c:v>
                </c:pt>
                <c:pt idx="3">
                  <c:v>1127</c:v>
                </c:pt>
                <c:pt idx="4">
                  <c:v>1121.4000000000001</c:v>
                </c:pt>
              </c:numCache>
            </c:numRef>
          </c:val>
          <c:smooth val="0"/>
        </c:ser>
        <c:dLbls>
          <c:showLegendKey val="0"/>
          <c:showVal val="0"/>
          <c:showCatName val="0"/>
          <c:showSerName val="0"/>
          <c:showPercent val="0"/>
          <c:showBubbleSize val="0"/>
        </c:dLbls>
        <c:marker val="1"/>
        <c:smooth val="0"/>
        <c:axId val="230935936"/>
        <c:axId val="230753408"/>
      </c:lineChart>
      <c:dateAx>
        <c:axId val="230935936"/>
        <c:scaling>
          <c:orientation val="minMax"/>
        </c:scaling>
        <c:delete val="0"/>
        <c:axPos val="b"/>
        <c:numFmt formatCode="m&quot;月&quot;d&quot;日&quot;"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30753408"/>
        <c:crosses val="autoZero"/>
        <c:auto val="1"/>
        <c:lblOffset val="100"/>
        <c:baseTimeUnit val="days"/>
      </c:dateAx>
      <c:valAx>
        <c:axId val="230753408"/>
        <c:scaling>
          <c:orientation val="minMax"/>
        </c:scaling>
        <c:delete val="0"/>
        <c:axPos val="l"/>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30935936"/>
        <c:crosses val="autoZero"/>
        <c:crossBetween val="between"/>
      </c:valAx>
    </c:plotArea>
    <c:legend>
      <c:legendPos val="b"/>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200"/>
              <a:t>锂电池指数</a:t>
            </a:r>
          </a:p>
        </c:rich>
      </c:tx>
      <c:overlay val="0"/>
    </c:title>
    <c:autoTitleDeleted val="0"/>
    <c:plotArea>
      <c:layout/>
      <c:lineChart>
        <c:grouping val="stacked"/>
        <c:varyColors val="0"/>
        <c:ser>
          <c:idx val="0"/>
          <c:order val="0"/>
          <c:tx>
            <c:strRef>
              <c:f>Sheet1!$B$1</c:f>
              <c:strCache>
                <c:ptCount val="1"/>
                <c:pt idx="0">
                  <c:v>锂电池指数</c:v>
                </c:pt>
              </c:strCache>
            </c:strRef>
          </c:tx>
          <c:cat>
            <c:numRef>
              <c:f>Sheet1!$A$2:$A$6</c:f>
              <c:numCache>
                <c:formatCode>m"月"d"日"</c:formatCode>
                <c:ptCount val="5"/>
                <c:pt idx="0">
                  <c:v>43080</c:v>
                </c:pt>
                <c:pt idx="1">
                  <c:v>43081</c:v>
                </c:pt>
                <c:pt idx="2">
                  <c:v>43082</c:v>
                </c:pt>
                <c:pt idx="3">
                  <c:v>43083</c:v>
                </c:pt>
                <c:pt idx="4">
                  <c:v>43084</c:v>
                </c:pt>
              </c:numCache>
            </c:numRef>
          </c:cat>
          <c:val>
            <c:numRef>
              <c:f>Sheet1!$B$2:$B$6</c:f>
              <c:numCache>
                <c:formatCode>General</c:formatCode>
                <c:ptCount val="5"/>
                <c:pt idx="0">
                  <c:v>886.5</c:v>
                </c:pt>
                <c:pt idx="1">
                  <c:v>903.6</c:v>
                </c:pt>
                <c:pt idx="2">
                  <c:v>890.5</c:v>
                </c:pt>
                <c:pt idx="3">
                  <c:v>900.2</c:v>
                </c:pt>
                <c:pt idx="4">
                  <c:v>886.3</c:v>
                </c:pt>
              </c:numCache>
            </c:numRef>
          </c:val>
          <c:smooth val="0"/>
        </c:ser>
        <c:dLbls>
          <c:showLegendKey val="0"/>
          <c:showVal val="0"/>
          <c:showCatName val="0"/>
          <c:showSerName val="0"/>
          <c:showPercent val="0"/>
          <c:showBubbleSize val="0"/>
        </c:dLbls>
        <c:marker val="1"/>
        <c:smooth val="0"/>
        <c:axId val="261637632"/>
        <c:axId val="261639168"/>
      </c:lineChart>
      <c:dateAx>
        <c:axId val="261637632"/>
        <c:scaling>
          <c:orientation val="minMax"/>
        </c:scaling>
        <c:delete val="0"/>
        <c:axPos val="b"/>
        <c:numFmt formatCode="m&quot;月&quot;d&quot;日&quot;"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61639168"/>
        <c:crosses val="autoZero"/>
        <c:auto val="1"/>
        <c:lblOffset val="100"/>
        <c:baseTimeUnit val="days"/>
      </c:dateAx>
      <c:valAx>
        <c:axId val="261639168"/>
        <c:scaling>
          <c:orientation val="minMax"/>
        </c:scaling>
        <c:delete val="0"/>
        <c:axPos val="l"/>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61637632"/>
        <c:crosses val="autoZero"/>
        <c:crossBetween val="between"/>
      </c:valAx>
    </c:plotArea>
    <c:legend>
      <c:legendPos val="b"/>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B381169B-1285-49D5-BD31-F6B55E9638FE}" type="doc">
      <dgm:prSet loTypeId="urn:microsoft.com/office/officeart/2005/8/layout/list1#1" loCatId="list" qsTypeId="urn:microsoft.com/office/officeart/2005/8/quickstyle/simple1#1" qsCatId="simple" csTypeId="urn:microsoft.com/office/officeart/2005/8/colors/accent1_2#1" csCatId="accent1" phldr="1"/>
      <dgm:spPr/>
      <dgm:t>
        <a:bodyPr/>
        <a:lstStyle/>
        <a:p>
          <a:endParaRPr lang="zh-CN" altLang="en-US"/>
        </a:p>
      </dgm:t>
    </dgm:pt>
    <dgm:pt modelId="{135E6091-0666-4C5B-86D8-84C7F1488F33}">
      <dgm:prSet phldrT="[文本]" custT="1"/>
      <dgm:spPr/>
      <dgm:t>
        <a:bodyPr/>
        <a:lstStyle/>
        <a:p>
          <a:r>
            <a:rPr lang="zh-CN" altLang="en-US" sz="1400" b="1">
              <a:solidFill>
                <a:sysClr val="windowText" lastClr="000000"/>
              </a:solidFill>
            </a:rPr>
            <a:t>市场回顾</a:t>
          </a:r>
        </a:p>
      </dgm:t>
    </dgm:pt>
    <dgm:pt modelId="{5A29B2EF-1D18-4B2A-BD4A-F64F05E171B8}" type="parTrans" cxnId="{B2F746EE-B683-4DF4-AE13-BAF572C1AC1B}">
      <dgm:prSet/>
      <dgm:spPr/>
      <dgm:t>
        <a:bodyPr/>
        <a:lstStyle/>
        <a:p>
          <a:endParaRPr lang="zh-CN" altLang="en-US"/>
        </a:p>
      </dgm:t>
    </dgm:pt>
    <dgm:pt modelId="{1AFB18CC-A9C5-426B-97A1-6B8A2C28CEF0}" type="sibTrans" cxnId="{B2F746EE-B683-4DF4-AE13-BAF572C1AC1B}">
      <dgm:prSet/>
      <dgm:spPr/>
      <dgm:t>
        <a:bodyPr/>
        <a:lstStyle/>
        <a:p>
          <a:endParaRPr lang="zh-CN" altLang="en-US"/>
        </a:p>
      </dgm:t>
    </dgm:pt>
    <dgm:pt modelId="{54A8261D-AB5B-4B8B-8057-9DEF78A38617}">
      <dgm:prSet phldrT="[文本]" custT="1"/>
      <dgm:spPr/>
      <dgm:t>
        <a:bodyPr/>
        <a:lstStyle/>
        <a:p>
          <a:r>
            <a:rPr lang="zh-CN" altLang="en-US" sz="1400" b="1">
              <a:solidFill>
                <a:sysClr val="windowText" lastClr="000000"/>
              </a:solidFill>
            </a:rPr>
            <a:t>机构分析</a:t>
          </a:r>
        </a:p>
      </dgm:t>
    </dgm:pt>
    <dgm:pt modelId="{9E26D314-8BA9-460B-9924-F3D1EBAC9192}" type="parTrans" cxnId="{EA15103E-9FC2-437B-947D-4B94B926715C}">
      <dgm:prSet/>
      <dgm:spPr/>
      <dgm:t>
        <a:bodyPr/>
        <a:lstStyle/>
        <a:p>
          <a:endParaRPr lang="zh-CN" altLang="en-US"/>
        </a:p>
      </dgm:t>
    </dgm:pt>
    <dgm:pt modelId="{9322F850-E150-49A1-833F-8740F24FB072}" type="sibTrans" cxnId="{EA15103E-9FC2-437B-947D-4B94B926715C}">
      <dgm:prSet/>
      <dgm:spPr/>
      <dgm:t>
        <a:bodyPr/>
        <a:lstStyle/>
        <a:p>
          <a:endParaRPr lang="zh-CN" altLang="en-US"/>
        </a:p>
      </dgm:t>
    </dgm:pt>
    <dgm:pt modelId="{9DCC522A-75C8-47EC-BA59-47448E44E821}">
      <dgm:prSet phldrT="[文本]" custT="1"/>
      <dgm:spPr/>
      <dgm:t>
        <a:bodyPr/>
        <a:lstStyle/>
        <a:p>
          <a:r>
            <a:rPr lang="zh-CN" altLang="en-US" sz="1400" b="1">
              <a:solidFill>
                <a:sysClr val="windowText" lastClr="000000"/>
              </a:solidFill>
            </a:rPr>
            <a:t>行业动态</a:t>
          </a:r>
        </a:p>
      </dgm:t>
    </dgm:pt>
    <dgm:pt modelId="{466F9F76-D9D4-4659-9237-594A1001FEA7}" type="parTrans" cxnId="{82C64CE3-80F2-4AD5-97A6-D2A869E087D5}">
      <dgm:prSet/>
      <dgm:spPr/>
      <dgm:t>
        <a:bodyPr/>
        <a:lstStyle/>
        <a:p>
          <a:endParaRPr lang="zh-CN" altLang="en-US"/>
        </a:p>
      </dgm:t>
    </dgm:pt>
    <dgm:pt modelId="{790C86D8-0995-4356-AFFB-AA76C50371AA}" type="sibTrans" cxnId="{82C64CE3-80F2-4AD5-97A6-D2A869E087D5}">
      <dgm:prSet/>
      <dgm:spPr/>
      <dgm:t>
        <a:bodyPr/>
        <a:lstStyle/>
        <a:p>
          <a:endParaRPr lang="zh-CN" altLang="en-US"/>
        </a:p>
      </dgm:t>
    </dgm:pt>
    <dgm:pt modelId="{39CC86EB-BD27-45AF-88B8-3D3B7FF347D5}">
      <dgm:prSet phldrT="[文本]" custT="1"/>
      <dgm:spPr/>
      <dgm:t>
        <a:bodyPr/>
        <a:lstStyle/>
        <a:p>
          <a:r>
            <a:rPr lang="zh-CN" altLang="en-US" sz="1400" b="1">
              <a:solidFill>
                <a:sysClr val="windowText" lastClr="000000"/>
              </a:solidFill>
            </a:rPr>
            <a:t>企业跟踪</a:t>
          </a:r>
        </a:p>
      </dgm:t>
    </dgm:pt>
    <dgm:pt modelId="{38E6094C-98F3-4539-9987-0F477C83F2CC}" type="parTrans" cxnId="{00BEAE34-00E4-485C-959F-AE6F4A69AA2A}">
      <dgm:prSet/>
      <dgm:spPr/>
      <dgm:t>
        <a:bodyPr/>
        <a:lstStyle/>
        <a:p>
          <a:endParaRPr lang="zh-CN" altLang="en-US"/>
        </a:p>
      </dgm:t>
    </dgm:pt>
    <dgm:pt modelId="{DBBB618F-0DD9-4002-A04E-7547C528FDA2}" type="sibTrans" cxnId="{00BEAE34-00E4-485C-959F-AE6F4A69AA2A}">
      <dgm:prSet/>
      <dgm:spPr/>
      <dgm:t>
        <a:bodyPr/>
        <a:lstStyle/>
        <a:p>
          <a:endParaRPr lang="zh-CN" altLang="en-US"/>
        </a:p>
      </dgm:t>
    </dgm:pt>
    <dgm:pt modelId="{F5B99DA7-D2C3-4991-A1A3-B34FC3000CF0}" type="pres">
      <dgm:prSet presAssocID="{B381169B-1285-49D5-BD31-F6B55E9638FE}" presName="linear" presStyleCnt="0">
        <dgm:presLayoutVars>
          <dgm:dir/>
          <dgm:animLvl val="lvl"/>
          <dgm:resizeHandles val="exact"/>
        </dgm:presLayoutVars>
      </dgm:prSet>
      <dgm:spPr/>
      <dgm:t>
        <a:bodyPr/>
        <a:lstStyle/>
        <a:p>
          <a:endParaRPr lang="zh-CN" altLang="en-US"/>
        </a:p>
      </dgm:t>
    </dgm:pt>
    <dgm:pt modelId="{4A732FB7-40BA-4A34-8DB0-55B645F8999F}" type="pres">
      <dgm:prSet presAssocID="{135E6091-0666-4C5B-86D8-84C7F1488F33}" presName="parentLin" presStyleCnt="0"/>
      <dgm:spPr/>
    </dgm:pt>
    <dgm:pt modelId="{B38C2779-9493-4FC8-BCD4-783899CA04AE}" type="pres">
      <dgm:prSet presAssocID="{135E6091-0666-4C5B-86D8-84C7F1488F33}" presName="parentLeftMargin" presStyleLbl="node1" presStyleIdx="0" presStyleCnt="4"/>
      <dgm:spPr/>
      <dgm:t>
        <a:bodyPr/>
        <a:lstStyle/>
        <a:p>
          <a:endParaRPr lang="zh-CN" altLang="en-US"/>
        </a:p>
      </dgm:t>
    </dgm:pt>
    <dgm:pt modelId="{958D2275-2DB2-44BC-A16B-7C5F71350353}" type="pres">
      <dgm:prSet presAssocID="{135E6091-0666-4C5B-86D8-84C7F1488F33}" presName="parentText" presStyleLbl="node1" presStyleIdx="0" presStyleCnt="4">
        <dgm:presLayoutVars>
          <dgm:chMax val="0"/>
          <dgm:bulletEnabled val="1"/>
        </dgm:presLayoutVars>
      </dgm:prSet>
      <dgm:spPr/>
      <dgm:t>
        <a:bodyPr/>
        <a:lstStyle/>
        <a:p>
          <a:endParaRPr lang="zh-CN" altLang="en-US"/>
        </a:p>
      </dgm:t>
    </dgm:pt>
    <dgm:pt modelId="{FA644090-3D55-4C08-B8CC-88C8D31B921A}" type="pres">
      <dgm:prSet presAssocID="{135E6091-0666-4C5B-86D8-84C7F1488F33}" presName="negativeSpace" presStyleCnt="0"/>
      <dgm:spPr/>
    </dgm:pt>
    <dgm:pt modelId="{A0A487ED-F186-4855-BC23-9707C37B2642}" type="pres">
      <dgm:prSet presAssocID="{135E6091-0666-4C5B-86D8-84C7F1488F33}" presName="childText" presStyleLbl="conFgAcc1" presStyleIdx="0" presStyleCnt="4">
        <dgm:presLayoutVars>
          <dgm:bulletEnabled val="1"/>
        </dgm:presLayoutVars>
      </dgm:prSet>
      <dgm:spPr/>
    </dgm:pt>
    <dgm:pt modelId="{F80BFC86-30C0-4424-B859-3E1BE4E912DA}" type="pres">
      <dgm:prSet presAssocID="{1AFB18CC-A9C5-426B-97A1-6B8A2C28CEF0}" presName="spaceBetweenRectangles" presStyleCnt="0"/>
      <dgm:spPr/>
    </dgm:pt>
    <dgm:pt modelId="{B47DC8B8-8028-4F59-B12A-6AB1706981E1}" type="pres">
      <dgm:prSet presAssocID="{54A8261D-AB5B-4B8B-8057-9DEF78A38617}" presName="parentLin" presStyleCnt="0"/>
      <dgm:spPr/>
    </dgm:pt>
    <dgm:pt modelId="{EB4913E8-0B78-4B29-B9FE-01A777DF1580}" type="pres">
      <dgm:prSet presAssocID="{54A8261D-AB5B-4B8B-8057-9DEF78A38617}" presName="parentLeftMargin" presStyleLbl="node1" presStyleIdx="0" presStyleCnt="4"/>
      <dgm:spPr/>
      <dgm:t>
        <a:bodyPr/>
        <a:lstStyle/>
        <a:p>
          <a:endParaRPr lang="zh-CN" altLang="en-US"/>
        </a:p>
      </dgm:t>
    </dgm:pt>
    <dgm:pt modelId="{507FAC5D-9DE6-47C0-9CCD-B924D0AC75B8}" type="pres">
      <dgm:prSet presAssocID="{54A8261D-AB5B-4B8B-8057-9DEF78A38617}" presName="parentText" presStyleLbl="node1" presStyleIdx="1" presStyleCnt="4" custLinFactNeighborX="4662" custLinFactNeighborY="-3796">
        <dgm:presLayoutVars>
          <dgm:chMax val="0"/>
          <dgm:bulletEnabled val="1"/>
        </dgm:presLayoutVars>
      </dgm:prSet>
      <dgm:spPr/>
      <dgm:t>
        <a:bodyPr/>
        <a:lstStyle/>
        <a:p>
          <a:endParaRPr lang="zh-CN" altLang="en-US"/>
        </a:p>
      </dgm:t>
    </dgm:pt>
    <dgm:pt modelId="{A94985E6-D4AC-4B4C-A585-222E171E31ED}" type="pres">
      <dgm:prSet presAssocID="{54A8261D-AB5B-4B8B-8057-9DEF78A38617}" presName="negativeSpace" presStyleCnt="0"/>
      <dgm:spPr/>
    </dgm:pt>
    <dgm:pt modelId="{62E9353C-39E1-4080-9BEA-F2F57FDEF172}" type="pres">
      <dgm:prSet presAssocID="{54A8261D-AB5B-4B8B-8057-9DEF78A38617}" presName="childText" presStyleLbl="conFgAcc1" presStyleIdx="1" presStyleCnt="4">
        <dgm:presLayoutVars>
          <dgm:bulletEnabled val="1"/>
        </dgm:presLayoutVars>
      </dgm:prSet>
      <dgm:spPr/>
    </dgm:pt>
    <dgm:pt modelId="{59138394-8B22-4486-A548-901ED282252B}" type="pres">
      <dgm:prSet presAssocID="{9322F850-E150-49A1-833F-8740F24FB072}" presName="spaceBetweenRectangles" presStyleCnt="0"/>
      <dgm:spPr/>
    </dgm:pt>
    <dgm:pt modelId="{F51FA396-A5E3-42D9-8129-DFFB58BE0715}" type="pres">
      <dgm:prSet presAssocID="{9DCC522A-75C8-47EC-BA59-47448E44E821}" presName="parentLin" presStyleCnt="0"/>
      <dgm:spPr/>
    </dgm:pt>
    <dgm:pt modelId="{12A1E717-2AE5-4F0B-B0B1-0CFFCD5AA0EB}" type="pres">
      <dgm:prSet presAssocID="{9DCC522A-75C8-47EC-BA59-47448E44E821}" presName="parentLeftMargin" presStyleLbl="node1" presStyleIdx="1" presStyleCnt="4"/>
      <dgm:spPr/>
      <dgm:t>
        <a:bodyPr/>
        <a:lstStyle/>
        <a:p>
          <a:endParaRPr lang="zh-CN" altLang="en-US"/>
        </a:p>
      </dgm:t>
    </dgm:pt>
    <dgm:pt modelId="{209EF002-1589-4FFF-9B76-D711E6663ED0}" type="pres">
      <dgm:prSet presAssocID="{9DCC522A-75C8-47EC-BA59-47448E44E821}" presName="parentText" presStyleLbl="node1" presStyleIdx="2" presStyleCnt="4">
        <dgm:presLayoutVars>
          <dgm:chMax val="0"/>
          <dgm:bulletEnabled val="1"/>
        </dgm:presLayoutVars>
      </dgm:prSet>
      <dgm:spPr/>
      <dgm:t>
        <a:bodyPr/>
        <a:lstStyle/>
        <a:p>
          <a:endParaRPr lang="zh-CN" altLang="en-US"/>
        </a:p>
      </dgm:t>
    </dgm:pt>
    <dgm:pt modelId="{5B9CBFF6-E2F6-44E0-81FF-E87C7331128B}" type="pres">
      <dgm:prSet presAssocID="{9DCC522A-75C8-47EC-BA59-47448E44E821}" presName="negativeSpace" presStyleCnt="0"/>
      <dgm:spPr/>
    </dgm:pt>
    <dgm:pt modelId="{EA68831E-F3CA-48D0-AEB5-48A062E13AC3}" type="pres">
      <dgm:prSet presAssocID="{9DCC522A-75C8-47EC-BA59-47448E44E821}" presName="childText" presStyleLbl="conFgAcc1" presStyleIdx="2" presStyleCnt="4">
        <dgm:presLayoutVars>
          <dgm:bulletEnabled val="1"/>
        </dgm:presLayoutVars>
      </dgm:prSet>
      <dgm:spPr/>
    </dgm:pt>
    <dgm:pt modelId="{546679DC-B90F-4091-9845-AF574C97E7B2}" type="pres">
      <dgm:prSet presAssocID="{790C86D8-0995-4356-AFFB-AA76C50371AA}" presName="spaceBetweenRectangles" presStyleCnt="0"/>
      <dgm:spPr/>
    </dgm:pt>
    <dgm:pt modelId="{92A542D2-6C9C-40EF-9462-9E5FF2FE72F0}" type="pres">
      <dgm:prSet presAssocID="{39CC86EB-BD27-45AF-88B8-3D3B7FF347D5}" presName="parentLin" presStyleCnt="0"/>
      <dgm:spPr/>
    </dgm:pt>
    <dgm:pt modelId="{32EE51E1-D5B6-4EBA-9757-63A7B40EEA61}" type="pres">
      <dgm:prSet presAssocID="{39CC86EB-BD27-45AF-88B8-3D3B7FF347D5}" presName="parentLeftMargin" presStyleLbl="node1" presStyleIdx="2" presStyleCnt="4"/>
      <dgm:spPr/>
      <dgm:t>
        <a:bodyPr/>
        <a:lstStyle/>
        <a:p>
          <a:endParaRPr lang="zh-CN" altLang="en-US"/>
        </a:p>
      </dgm:t>
    </dgm:pt>
    <dgm:pt modelId="{5896D64C-53A1-4753-AC90-08C8D9096C80}" type="pres">
      <dgm:prSet presAssocID="{39CC86EB-BD27-45AF-88B8-3D3B7FF347D5}" presName="parentText" presStyleLbl="node1" presStyleIdx="3" presStyleCnt="4">
        <dgm:presLayoutVars>
          <dgm:chMax val="0"/>
          <dgm:bulletEnabled val="1"/>
        </dgm:presLayoutVars>
      </dgm:prSet>
      <dgm:spPr/>
      <dgm:t>
        <a:bodyPr/>
        <a:lstStyle/>
        <a:p>
          <a:endParaRPr lang="zh-CN" altLang="en-US"/>
        </a:p>
      </dgm:t>
    </dgm:pt>
    <dgm:pt modelId="{367EC5C0-87A7-4003-B4B5-1FA56AD114F0}" type="pres">
      <dgm:prSet presAssocID="{39CC86EB-BD27-45AF-88B8-3D3B7FF347D5}" presName="negativeSpace" presStyleCnt="0"/>
      <dgm:spPr/>
    </dgm:pt>
    <dgm:pt modelId="{575A1DE1-BC28-440E-8CAE-BA034DCF1422}" type="pres">
      <dgm:prSet presAssocID="{39CC86EB-BD27-45AF-88B8-3D3B7FF347D5}" presName="childText" presStyleLbl="conFgAcc1" presStyleIdx="3" presStyleCnt="4">
        <dgm:presLayoutVars>
          <dgm:bulletEnabled val="1"/>
        </dgm:presLayoutVars>
      </dgm:prSet>
      <dgm:spPr/>
    </dgm:pt>
  </dgm:ptLst>
  <dgm:cxnLst>
    <dgm:cxn modelId="{E26B360B-1B5A-497A-9264-25EDF5E0A9BA}" type="presOf" srcId="{39CC86EB-BD27-45AF-88B8-3D3B7FF347D5}" destId="{5896D64C-53A1-4753-AC90-08C8D9096C80}" srcOrd="1" destOrd="0" presId="urn:microsoft.com/office/officeart/2005/8/layout/list1#1"/>
    <dgm:cxn modelId="{DAD6EE9A-5195-498E-9086-CDF4BFCD6ED2}" type="presOf" srcId="{9DCC522A-75C8-47EC-BA59-47448E44E821}" destId="{209EF002-1589-4FFF-9B76-D711E6663ED0}" srcOrd="1" destOrd="0" presId="urn:microsoft.com/office/officeart/2005/8/layout/list1#1"/>
    <dgm:cxn modelId="{B6D4D521-3F21-470F-9622-602A57D8D13F}" type="presOf" srcId="{54A8261D-AB5B-4B8B-8057-9DEF78A38617}" destId="{507FAC5D-9DE6-47C0-9CCD-B924D0AC75B8}" srcOrd="1" destOrd="0" presId="urn:microsoft.com/office/officeart/2005/8/layout/list1#1"/>
    <dgm:cxn modelId="{150CA140-F903-4451-AD8F-5528625AEDC5}" type="presOf" srcId="{9DCC522A-75C8-47EC-BA59-47448E44E821}" destId="{12A1E717-2AE5-4F0B-B0B1-0CFFCD5AA0EB}" srcOrd="0" destOrd="0" presId="urn:microsoft.com/office/officeart/2005/8/layout/list1#1"/>
    <dgm:cxn modelId="{7EDE1634-856E-4B81-AD77-6E86713B0C99}" type="presOf" srcId="{39CC86EB-BD27-45AF-88B8-3D3B7FF347D5}" destId="{32EE51E1-D5B6-4EBA-9757-63A7B40EEA61}" srcOrd="0" destOrd="0" presId="urn:microsoft.com/office/officeart/2005/8/layout/list1#1"/>
    <dgm:cxn modelId="{70C5BA1A-378F-430E-9A09-CF1ACD92CF9E}" type="presOf" srcId="{B381169B-1285-49D5-BD31-F6B55E9638FE}" destId="{F5B99DA7-D2C3-4991-A1A3-B34FC3000CF0}" srcOrd="0" destOrd="0" presId="urn:microsoft.com/office/officeart/2005/8/layout/list1#1"/>
    <dgm:cxn modelId="{6D1D21D5-1A12-4741-B27D-4093352F6CED}" type="presOf" srcId="{135E6091-0666-4C5B-86D8-84C7F1488F33}" destId="{958D2275-2DB2-44BC-A16B-7C5F71350353}" srcOrd="1" destOrd="0" presId="urn:microsoft.com/office/officeart/2005/8/layout/list1#1"/>
    <dgm:cxn modelId="{B2F746EE-B683-4DF4-AE13-BAF572C1AC1B}" srcId="{B381169B-1285-49D5-BD31-F6B55E9638FE}" destId="{135E6091-0666-4C5B-86D8-84C7F1488F33}" srcOrd="0" destOrd="0" parTransId="{5A29B2EF-1D18-4B2A-BD4A-F64F05E171B8}" sibTransId="{1AFB18CC-A9C5-426B-97A1-6B8A2C28CEF0}"/>
    <dgm:cxn modelId="{00BEAE34-00E4-485C-959F-AE6F4A69AA2A}" srcId="{B381169B-1285-49D5-BD31-F6B55E9638FE}" destId="{39CC86EB-BD27-45AF-88B8-3D3B7FF347D5}" srcOrd="3" destOrd="0" parTransId="{38E6094C-98F3-4539-9987-0F477C83F2CC}" sibTransId="{DBBB618F-0DD9-4002-A04E-7547C528FDA2}"/>
    <dgm:cxn modelId="{2F7C7BF8-FE31-42E7-970F-0F9D50917695}" type="presOf" srcId="{54A8261D-AB5B-4B8B-8057-9DEF78A38617}" destId="{EB4913E8-0B78-4B29-B9FE-01A777DF1580}" srcOrd="0" destOrd="0" presId="urn:microsoft.com/office/officeart/2005/8/layout/list1#1"/>
    <dgm:cxn modelId="{A2D5BE63-F416-4783-A2F5-14D4053CBC2F}" type="presOf" srcId="{135E6091-0666-4C5B-86D8-84C7F1488F33}" destId="{B38C2779-9493-4FC8-BCD4-783899CA04AE}" srcOrd="0" destOrd="0" presId="urn:microsoft.com/office/officeart/2005/8/layout/list1#1"/>
    <dgm:cxn modelId="{82C64CE3-80F2-4AD5-97A6-D2A869E087D5}" srcId="{B381169B-1285-49D5-BD31-F6B55E9638FE}" destId="{9DCC522A-75C8-47EC-BA59-47448E44E821}" srcOrd="2" destOrd="0" parTransId="{466F9F76-D9D4-4659-9237-594A1001FEA7}" sibTransId="{790C86D8-0995-4356-AFFB-AA76C50371AA}"/>
    <dgm:cxn modelId="{EA15103E-9FC2-437B-947D-4B94B926715C}" srcId="{B381169B-1285-49D5-BD31-F6B55E9638FE}" destId="{54A8261D-AB5B-4B8B-8057-9DEF78A38617}" srcOrd="1" destOrd="0" parTransId="{9E26D314-8BA9-460B-9924-F3D1EBAC9192}" sibTransId="{9322F850-E150-49A1-833F-8740F24FB072}"/>
    <dgm:cxn modelId="{D28EC5E0-CFF6-490E-80E7-DA1E448F789A}" type="presParOf" srcId="{F5B99DA7-D2C3-4991-A1A3-B34FC3000CF0}" destId="{4A732FB7-40BA-4A34-8DB0-55B645F8999F}" srcOrd="0" destOrd="0" presId="urn:microsoft.com/office/officeart/2005/8/layout/list1#1"/>
    <dgm:cxn modelId="{ACC404AD-651A-429C-A185-C4B9EDA251B8}" type="presParOf" srcId="{4A732FB7-40BA-4A34-8DB0-55B645F8999F}" destId="{B38C2779-9493-4FC8-BCD4-783899CA04AE}" srcOrd="0" destOrd="0" presId="urn:microsoft.com/office/officeart/2005/8/layout/list1#1"/>
    <dgm:cxn modelId="{34BEB234-F02F-403B-9000-1BA433DAC0AA}" type="presParOf" srcId="{4A732FB7-40BA-4A34-8DB0-55B645F8999F}" destId="{958D2275-2DB2-44BC-A16B-7C5F71350353}" srcOrd="1" destOrd="0" presId="urn:microsoft.com/office/officeart/2005/8/layout/list1#1"/>
    <dgm:cxn modelId="{D2838363-8870-4E54-9E98-B02FBE618CA3}" type="presParOf" srcId="{F5B99DA7-D2C3-4991-A1A3-B34FC3000CF0}" destId="{FA644090-3D55-4C08-B8CC-88C8D31B921A}" srcOrd="1" destOrd="0" presId="urn:microsoft.com/office/officeart/2005/8/layout/list1#1"/>
    <dgm:cxn modelId="{4995E351-E312-47DD-96F0-6D24986604EC}" type="presParOf" srcId="{F5B99DA7-D2C3-4991-A1A3-B34FC3000CF0}" destId="{A0A487ED-F186-4855-BC23-9707C37B2642}" srcOrd="2" destOrd="0" presId="urn:microsoft.com/office/officeart/2005/8/layout/list1#1"/>
    <dgm:cxn modelId="{F0949C80-F03F-4376-9BDF-D0CDD4B704DE}" type="presParOf" srcId="{F5B99DA7-D2C3-4991-A1A3-B34FC3000CF0}" destId="{F80BFC86-30C0-4424-B859-3E1BE4E912DA}" srcOrd="3" destOrd="0" presId="urn:microsoft.com/office/officeart/2005/8/layout/list1#1"/>
    <dgm:cxn modelId="{9419E071-79DA-44DA-9A4E-08347632B1C0}" type="presParOf" srcId="{F5B99DA7-D2C3-4991-A1A3-B34FC3000CF0}" destId="{B47DC8B8-8028-4F59-B12A-6AB1706981E1}" srcOrd="4" destOrd="0" presId="urn:microsoft.com/office/officeart/2005/8/layout/list1#1"/>
    <dgm:cxn modelId="{14E7C271-DFDB-44CE-8336-CAD74268797E}" type="presParOf" srcId="{B47DC8B8-8028-4F59-B12A-6AB1706981E1}" destId="{EB4913E8-0B78-4B29-B9FE-01A777DF1580}" srcOrd="0" destOrd="0" presId="urn:microsoft.com/office/officeart/2005/8/layout/list1#1"/>
    <dgm:cxn modelId="{5DC5A8D0-8E2F-4FE8-82B5-F9396E8B96C0}" type="presParOf" srcId="{B47DC8B8-8028-4F59-B12A-6AB1706981E1}" destId="{507FAC5D-9DE6-47C0-9CCD-B924D0AC75B8}" srcOrd="1" destOrd="0" presId="urn:microsoft.com/office/officeart/2005/8/layout/list1#1"/>
    <dgm:cxn modelId="{00BC41F7-D9F7-4F30-A059-A52E3AFE5A08}" type="presParOf" srcId="{F5B99DA7-D2C3-4991-A1A3-B34FC3000CF0}" destId="{A94985E6-D4AC-4B4C-A585-222E171E31ED}" srcOrd="5" destOrd="0" presId="urn:microsoft.com/office/officeart/2005/8/layout/list1#1"/>
    <dgm:cxn modelId="{353C21B8-8507-41F6-AEC7-BD18B9C1F26D}" type="presParOf" srcId="{F5B99DA7-D2C3-4991-A1A3-B34FC3000CF0}" destId="{62E9353C-39E1-4080-9BEA-F2F57FDEF172}" srcOrd="6" destOrd="0" presId="urn:microsoft.com/office/officeart/2005/8/layout/list1#1"/>
    <dgm:cxn modelId="{FB76A993-B673-4301-866E-9FB1F1B6016C}" type="presParOf" srcId="{F5B99DA7-D2C3-4991-A1A3-B34FC3000CF0}" destId="{59138394-8B22-4486-A548-901ED282252B}" srcOrd="7" destOrd="0" presId="urn:microsoft.com/office/officeart/2005/8/layout/list1#1"/>
    <dgm:cxn modelId="{7CC4DFA3-7189-4385-A2C8-D3AB281F27B2}" type="presParOf" srcId="{F5B99DA7-D2C3-4991-A1A3-B34FC3000CF0}" destId="{F51FA396-A5E3-42D9-8129-DFFB58BE0715}" srcOrd="8" destOrd="0" presId="urn:microsoft.com/office/officeart/2005/8/layout/list1#1"/>
    <dgm:cxn modelId="{F40B22A8-BA97-42E0-9E23-FBCEF551C122}" type="presParOf" srcId="{F51FA396-A5E3-42D9-8129-DFFB58BE0715}" destId="{12A1E717-2AE5-4F0B-B0B1-0CFFCD5AA0EB}" srcOrd="0" destOrd="0" presId="urn:microsoft.com/office/officeart/2005/8/layout/list1#1"/>
    <dgm:cxn modelId="{14205951-D201-4202-897A-EC51934DC686}" type="presParOf" srcId="{F51FA396-A5E3-42D9-8129-DFFB58BE0715}" destId="{209EF002-1589-4FFF-9B76-D711E6663ED0}" srcOrd="1" destOrd="0" presId="urn:microsoft.com/office/officeart/2005/8/layout/list1#1"/>
    <dgm:cxn modelId="{BB12A0E2-5182-4F6B-BB30-4D6E34CDBA79}" type="presParOf" srcId="{F5B99DA7-D2C3-4991-A1A3-B34FC3000CF0}" destId="{5B9CBFF6-E2F6-44E0-81FF-E87C7331128B}" srcOrd="9" destOrd="0" presId="urn:microsoft.com/office/officeart/2005/8/layout/list1#1"/>
    <dgm:cxn modelId="{75E1B311-BD59-4D07-A88C-4957EA4E600F}" type="presParOf" srcId="{F5B99DA7-D2C3-4991-A1A3-B34FC3000CF0}" destId="{EA68831E-F3CA-48D0-AEB5-48A062E13AC3}" srcOrd="10" destOrd="0" presId="urn:microsoft.com/office/officeart/2005/8/layout/list1#1"/>
    <dgm:cxn modelId="{02339FB0-96B2-4E28-BFB2-BADEDC58594C}" type="presParOf" srcId="{F5B99DA7-D2C3-4991-A1A3-B34FC3000CF0}" destId="{546679DC-B90F-4091-9845-AF574C97E7B2}" srcOrd="11" destOrd="0" presId="urn:microsoft.com/office/officeart/2005/8/layout/list1#1"/>
    <dgm:cxn modelId="{8A059A6C-E8BC-4589-897D-3AB2F640450A}" type="presParOf" srcId="{F5B99DA7-D2C3-4991-A1A3-B34FC3000CF0}" destId="{92A542D2-6C9C-40EF-9462-9E5FF2FE72F0}" srcOrd="12" destOrd="0" presId="urn:microsoft.com/office/officeart/2005/8/layout/list1#1"/>
    <dgm:cxn modelId="{F81490BD-2D7A-44D4-88D2-1D1F257DB1C0}" type="presParOf" srcId="{92A542D2-6C9C-40EF-9462-9E5FF2FE72F0}" destId="{32EE51E1-D5B6-4EBA-9757-63A7B40EEA61}" srcOrd="0" destOrd="0" presId="urn:microsoft.com/office/officeart/2005/8/layout/list1#1"/>
    <dgm:cxn modelId="{7C20136A-A33C-45DF-9460-C4FD6329A52D}" type="presParOf" srcId="{92A542D2-6C9C-40EF-9462-9E5FF2FE72F0}" destId="{5896D64C-53A1-4753-AC90-08C8D9096C80}" srcOrd="1" destOrd="0" presId="urn:microsoft.com/office/officeart/2005/8/layout/list1#1"/>
    <dgm:cxn modelId="{5CB67934-3744-4152-8941-FAE5975F03B1}" type="presParOf" srcId="{F5B99DA7-D2C3-4991-A1A3-B34FC3000CF0}" destId="{367EC5C0-87A7-4003-B4B5-1FA56AD114F0}" srcOrd="13" destOrd="0" presId="urn:microsoft.com/office/officeart/2005/8/layout/list1#1"/>
    <dgm:cxn modelId="{365027E7-F6AA-4AB3-B8C7-68E4CE5E5266}" type="presParOf" srcId="{F5B99DA7-D2C3-4991-A1A3-B34FC3000CF0}" destId="{575A1DE1-BC28-440E-8CAE-BA034DCF1422}" srcOrd="14" destOrd="0" presId="urn:microsoft.com/office/officeart/2005/8/layout/list1#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0A487ED-F186-4855-BC23-9707C37B2642}">
      <dsp:nvSpPr>
        <dsp:cNvPr id="0" name=""/>
        <dsp:cNvSpPr/>
      </dsp:nvSpPr>
      <dsp:spPr>
        <a:xfrm>
          <a:off x="0" y="263880"/>
          <a:ext cx="4086225" cy="302400"/>
        </a:xfrm>
        <a:prstGeom prst="rect">
          <a:avLst/>
        </a:prstGeom>
        <a:solidFill>
          <a:schemeClr val="lt1">
            <a:alpha val="90000"/>
            <a:hueOff val="0"/>
            <a:satOff val="0"/>
            <a:lumOff val="0"/>
            <a:alphaOff val="0"/>
          </a:schemeClr>
        </a:solidFill>
        <a:ln w="381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958D2275-2DB2-44BC-A16B-7C5F71350353}">
      <dsp:nvSpPr>
        <dsp:cNvPr id="0" name=""/>
        <dsp:cNvSpPr/>
      </dsp:nvSpPr>
      <dsp:spPr>
        <a:xfrm>
          <a:off x="204311" y="86760"/>
          <a:ext cx="2860357" cy="354240"/>
        </a:xfrm>
        <a:prstGeom prst="roundRect">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8115" tIns="0" rIns="108115" bIns="0" numCol="1" spcCol="1270" anchor="ctr" anchorCtr="0">
          <a:noAutofit/>
        </a:bodyPr>
        <a:lstStyle/>
        <a:p>
          <a:pPr lvl="0" algn="l" defTabSz="622300">
            <a:lnSpc>
              <a:spcPct val="90000"/>
            </a:lnSpc>
            <a:spcBef>
              <a:spcPct val="0"/>
            </a:spcBef>
            <a:spcAft>
              <a:spcPct val="35000"/>
            </a:spcAft>
          </a:pPr>
          <a:r>
            <a:rPr lang="zh-CN" altLang="en-US" sz="1400" b="1" kern="1200">
              <a:solidFill>
                <a:sysClr val="windowText" lastClr="000000"/>
              </a:solidFill>
            </a:rPr>
            <a:t>市场回顾</a:t>
          </a:r>
        </a:p>
      </dsp:txBody>
      <dsp:txXfrm>
        <a:off x="221604" y="104053"/>
        <a:ext cx="2825771" cy="319654"/>
      </dsp:txXfrm>
    </dsp:sp>
    <dsp:sp modelId="{62E9353C-39E1-4080-9BEA-F2F57FDEF172}">
      <dsp:nvSpPr>
        <dsp:cNvPr id="0" name=""/>
        <dsp:cNvSpPr/>
      </dsp:nvSpPr>
      <dsp:spPr>
        <a:xfrm>
          <a:off x="0" y="808200"/>
          <a:ext cx="4086225" cy="302400"/>
        </a:xfrm>
        <a:prstGeom prst="rect">
          <a:avLst/>
        </a:prstGeom>
        <a:solidFill>
          <a:schemeClr val="lt1">
            <a:alpha val="90000"/>
            <a:hueOff val="0"/>
            <a:satOff val="0"/>
            <a:lumOff val="0"/>
            <a:alphaOff val="0"/>
          </a:schemeClr>
        </a:solidFill>
        <a:ln w="381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507FAC5D-9DE6-47C0-9CCD-B924D0AC75B8}">
      <dsp:nvSpPr>
        <dsp:cNvPr id="0" name=""/>
        <dsp:cNvSpPr/>
      </dsp:nvSpPr>
      <dsp:spPr>
        <a:xfrm>
          <a:off x="213836" y="617633"/>
          <a:ext cx="2860357" cy="354240"/>
        </a:xfrm>
        <a:prstGeom prst="roundRect">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8115" tIns="0" rIns="108115" bIns="0" numCol="1" spcCol="1270" anchor="ctr" anchorCtr="0">
          <a:noAutofit/>
        </a:bodyPr>
        <a:lstStyle/>
        <a:p>
          <a:pPr lvl="0" algn="l" defTabSz="622300">
            <a:lnSpc>
              <a:spcPct val="90000"/>
            </a:lnSpc>
            <a:spcBef>
              <a:spcPct val="0"/>
            </a:spcBef>
            <a:spcAft>
              <a:spcPct val="35000"/>
            </a:spcAft>
          </a:pPr>
          <a:r>
            <a:rPr lang="zh-CN" altLang="en-US" sz="1400" b="1" kern="1200">
              <a:solidFill>
                <a:sysClr val="windowText" lastClr="000000"/>
              </a:solidFill>
            </a:rPr>
            <a:t>机构分析</a:t>
          </a:r>
        </a:p>
      </dsp:txBody>
      <dsp:txXfrm>
        <a:off x="231129" y="634926"/>
        <a:ext cx="2825771" cy="319654"/>
      </dsp:txXfrm>
    </dsp:sp>
    <dsp:sp modelId="{EA68831E-F3CA-48D0-AEB5-48A062E13AC3}">
      <dsp:nvSpPr>
        <dsp:cNvPr id="0" name=""/>
        <dsp:cNvSpPr/>
      </dsp:nvSpPr>
      <dsp:spPr>
        <a:xfrm>
          <a:off x="0" y="1352520"/>
          <a:ext cx="4086225" cy="302400"/>
        </a:xfrm>
        <a:prstGeom prst="rect">
          <a:avLst/>
        </a:prstGeom>
        <a:solidFill>
          <a:schemeClr val="lt1">
            <a:alpha val="90000"/>
            <a:hueOff val="0"/>
            <a:satOff val="0"/>
            <a:lumOff val="0"/>
            <a:alphaOff val="0"/>
          </a:schemeClr>
        </a:solidFill>
        <a:ln w="381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209EF002-1589-4FFF-9B76-D711E6663ED0}">
      <dsp:nvSpPr>
        <dsp:cNvPr id="0" name=""/>
        <dsp:cNvSpPr/>
      </dsp:nvSpPr>
      <dsp:spPr>
        <a:xfrm>
          <a:off x="204311" y="1175400"/>
          <a:ext cx="2860357" cy="354240"/>
        </a:xfrm>
        <a:prstGeom prst="roundRect">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8115" tIns="0" rIns="108115" bIns="0" numCol="1" spcCol="1270" anchor="ctr" anchorCtr="0">
          <a:noAutofit/>
        </a:bodyPr>
        <a:lstStyle/>
        <a:p>
          <a:pPr lvl="0" algn="l" defTabSz="622300">
            <a:lnSpc>
              <a:spcPct val="90000"/>
            </a:lnSpc>
            <a:spcBef>
              <a:spcPct val="0"/>
            </a:spcBef>
            <a:spcAft>
              <a:spcPct val="35000"/>
            </a:spcAft>
          </a:pPr>
          <a:r>
            <a:rPr lang="zh-CN" altLang="en-US" sz="1400" b="1" kern="1200">
              <a:solidFill>
                <a:sysClr val="windowText" lastClr="000000"/>
              </a:solidFill>
            </a:rPr>
            <a:t>行业动态</a:t>
          </a:r>
        </a:p>
      </dsp:txBody>
      <dsp:txXfrm>
        <a:off x="221604" y="1192693"/>
        <a:ext cx="2825771" cy="319654"/>
      </dsp:txXfrm>
    </dsp:sp>
    <dsp:sp modelId="{575A1DE1-BC28-440E-8CAE-BA034DCF1422}">
      <dsp:nvSpPr>
        <dsp:cNvPr id="0" name=""/>
        <dsp:cNvSpPr/>
      </dsp:nvSpPr>
      <dsp:spPr>
        <a:xfrm>
          <a:off x="0" y="1896840"/>
          <a:ext cx="4086225" cy="302400"/>
        </a:xfrm>
        <a:prstGeom prst="rect">
          <a:avLst/>
        </a:prstGeom>
        <a:solidFill>
          <a:schemeClr val="lt1">
            <a:alpha val="90000"/>
            <a:hueOff val="0"/>
            <a:satOff val="0"/>
            <a:lumOff val="0"/>
            <a:alphaOff val="0"/>
          </a:schemeClr>
        </a:solidFill>
        <a:ln w="381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5896D64C-53A1-4753-AC90-08C8D9096C80}">
      <dsp:nvSpPr>
        <dsp:cNvPr id="0" name=""/>
        <dsp:cNvSpPr/>
      </dsp:nvSpPr>
      <dsp:spPr>
        <a:xfrm>
          <a:off x="204311" y="1719720"/>
          <a:ext cx="2860357" cy="354240"/>
        </a:xfrm>
        <a:prstGeom prst="roundRect">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8115" tIns="0" rIns="108115" bIns="0" numCol="1" spcCol="1270" anchor="ctr" anchorCtr="0">
          <a:noAutofit/>
        </a:bodyPr>
        <a:lstStyle/>
        <a:p>
          <a:pPr lvl="0" algn="l" defTabSz="622300">
            <a:lnSpc>
              <a:spcPct val="90000"/>
            </a:lnSpc>
            <a:spcBef>
              <a:spcPct val="0"/>
            </a:spcBef>
            <a:spcAft>
              <a:spcPct val="35000"/>
            </a:spcAft>
          </a:pPr>
          <a:r>
            <a:rPr lang="zh-CN" altLang="en-US" sz="1400" b="1" kern="1200">
              <a:solidFill>
                <a:sysClr val="windowText" lastClr="000000"/>
              </a:solidFill>
            </a:rPr>
            <a:t>企业跟踪</a:t>
          </a:r>
        </a:p>
      </dsp:txBody>
      <dsp:txXfrm>
        <a:off x="221604" y="1737013"/>
        <a:ext cx="2825771" cy="319654"/>
      </dsp:txXfrm>
    </dsp:sp>
  </dsp:spTree>
</dsp:drawing>
</file>

<file path=word/diagrams/layout1.xml><?xml version="1.0" encoding="utf-8"?>
<dgm:layoutDef xmlns:dgm="http://schemas.openxmlformats.org/drawingml/2006/diagram" xmlns:a="http://schemas.openxmlformats.org/drawingml/2006/main" uniqueId="urn:microsoft.com/office/officeart/2005/8/layout/list1#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nodeHorzAlign" val="l"/>
          <dgm:param type="horzAlign" val="l"/>
        </dgm:alg>
      </dgm:if>
      <dgm:else name="Name2">
        <dgm:alg type="lin">
          <dgm:param type="linDir" val="fromT"/>
          <dgm:param type="vertAlign" val="mid"/>
          <dgm:param type="nodeHorzAlign" val="r"/>
          <dgm:param typ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nodeHorzAlign" val="l"/>
              <dgm:param type="horzAlign" val="l"/>
            </dgm:alg>
          </dgm:if>
          <dgm:else name="Name6">
            <dgm:alg type="lin">
              <dgm:param type="linDir" val="fromR"/>
              <dgm:param type="nodeHorzAlign" val="r"/>
              <dgm:param typ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theme/_rels/theme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theme/theme1.xml><?xml version="1.0" encoding="utf-8"?>
<a:theme xmlns:a="http://schemas.openxmlformats.org/drawingml/2006/main" name="市镇">
  <a:themeElements>
    <a:clrScheme name="自定义 13">
      <a:dk1>
        <a:sysClr val="windowText" lastClr="000000"/>
      </a:dk1>
      <a:lt1>
        <a:sysClr val="window" lastClr="FFFFFF"/>
      </a:lt1>
      <a:dk2>
        <a:srgbClr val="283138"/>
      </a:dk2>
      <a:lt2>
        <a:srgbClr val="FF8600"/>
      </a:lt2>
      <a:accent1>
        <a:srgbClr val="B2DFFF"/>
      </a:accent1>
      <a:accent2>
        <a:srgbClr val="D2610C"/>
      </a:accent2>
      <a:accent3>
        <a:srgbClr val="80716A"/>
      </a:accent3>
      <a:accent4>
        <a:srgbClr val="94147C"/>
      </a:accent4>
      <a:accent5>
        <a:srgbClr val="0070C0"/>
      </a:accent5>
      <a:accent6>
        <a:srgbClr val="45B2FF"/>
      </a:accent6>
      <a:hlink>
        <a:srgbClr val="0070C0"/>
      </a:hlink>
      <a:folHlink>
        <a:srgbClr val="40AFFF"/>
      </a:folHlink>
    </a:clrScheme>
    <a:fontScheme name="顶峰">
      <a:majorFont>
        <a:latin typeface="Lucida Sans"/>
        <a:ea typeface=""/>
        <a:cs typeface=""/>
        <a:font script="Grek" typeface="Arial"/>
        <a:font script="Cyrl" typeface="Arial"/>
        <a:font script="Jpan" typeface="HG丸ｺﾞｼｯｸM-PRO"/>
        <a:font script="Hang" typeface="휴먼옛체"/>
        <a:font script="Hans" typeface="黑体"/>
        <a:font script="Hant" typeface="微軟正黑體"/>
        <a:font script="Arab" typeface="Tahoma"/>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Book Antiqua"/>
        <a:ea typeface=""/>
        <a:cs typeface=""/>
        <a:font script="Grek" typeface="Times New Roman"/>
        <a:font script="Cyrl" typeface="Times New Roman"/>
        <a:font script="Jpan" typeface="HG明朝B"/>
        <a:font script="Hang" typeface="돋움"/>
        <a:font script="Hans" typeface="宋体"/>
        <a:font script="Hant" typeface="新細明體"/>
        <a:font script="Arab" typeface="Times New Roman"/>
        <a:font script="Hebr" typeface="David"/>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沉稳">
      <a:fillStyleLst>
        <a:solidFill>
          <a:schemeClr val="phClr"/>
        </a:solidFill>
        <a:gradFill rotWithShape="1">
          <a:gsLst>
            <a:gs pos="0">
              <a:schemeClr val="phClr">
                <a:tint val="70000"/>
                <a:satMod val="180000"/>
              </a:schemeClr>
            </a:gs>
            <a:gs pos="62000">
              <a:schemeClr val="phClr">
                <a:tint val="30000"/>
                <a:satMod val="180000"/>
              </a:schemeClr>
            </a:gs>
            <a:gs pos="100000">
              <a:schemeClr val="phClr">
                <a:tint val="22000"/>
                <a:satMod val="180000"/>
              </a:schemeClr>
            </a:gs>
          </a:gsLst>
          <a:lin ang="16200000" scaled="0"/>
        </a:gradFill>
        <a:gradFill rotWithShape="1">
          <a:gsLst>
            <a:gs pos="0">
              <a:schemeClr val="phClr">
                <a:shade val="58000"/>
                <a:satMod val="150000"/>
              </a:schemeClr>
            </a:gs>
            <a:gs pos="72000">
              <a:schemeClr val="phClr">
                <a:tint val="90000"/>
                <a:satMod val="135000"/>
              </a:schemeClr>
            </a:gs>
            <a:gs pos="100000">
              <a:schemeClr val="phClr">
                <a:tint val="80000"/>
                <a:satMod val="155000"/>
              </a:schemeClr>
            </a:gs>
          </a:gsLst>
          <a:lin ang="16200000" scaled="0"/>
        </a:gradFill>
      </a:fillStyleLst>
      <a:lnStyleLst>
        <a:ln w="9525" cap="flat" cmpd="sng" algn="ctr">
          <a:solidFill>
            <a:schemeClr val="phClr">
              <a:shade val="80000"/>
            </a:schemeClr>
          </a:solidFill>
          <a:prstDash val="solid"/>
        </a:ln>
        <a:ln w="38100" cap="flat" cmpd="sng" algn="ctr">
          <a:solidFill>
            <a:schemeClr val="phClr"/>
          </a:solidFill>
          <a:prstDash val="solid"/>
        </a:ln>
        <a:ln w="38100" cap="flat" cmpd="sng" algn="ctr">
          <a:solidFill>
            <a:schemeClr val="phClr"/>
          </a:solidFill>
          <a:prstDash val="solid"/>
        </a:ln>
      </a:lnStyleLst>
      <a:effectStyleLst>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a:effectStyle>
      </a:effectStyleLst>
      <a:bgFillStyleLst>
        <a:solidFill>
          <a:schemeClr val="phClr"/>
        </a:solidFill>
        <a:blipFill>
          <a:blip xmlns:r="http://schemas.openxmlformats.org/officeDocument/2006/relationships" r:embed="rId1">
            <a:duotone>
              <a:schemeClr val="phClr">
                <a:shade val="70000"/>
                <a:satMod val="115000"/>
              </a:schemeClr>
              <a:schemeClr val="phClr">
                <a:tint val="85000"/>
              </a:schemeClr>
            </a:duotone>
          </a:blip>
          <a:tile tx="0" ty="0" sx="85000" sy="85000" flip="none" algn="tl"/>
        </a:blipFill>
        <a:blipFill>
          <a:blip xmlns:r="http://schemas.openxmlformats.org/officeDocument/2006/relationships" r:embed="rId2">
            <a:duotone>
              <a:schemeClr val="phClr">
                <a:shade val="65000"/>
                <a:satMod val="115000"/>
              </a:schemeClr>
              <a:schemeClr val="phClr">
                <a:tint val="85000"/>
              </a:schemeClr>
            </a:duotone>
          </a:blip>
          <a:tile tx="0" ty="0" sx="65000" sy="6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8"/>
    <customShpInfo spid="_x0000_s1029"/>
    <customShpInfo spid="_x0000_s1057"/>
    <customShpInfo spid="_x0000_s1088"/>
    <customShpInfo spid="_x0000_s1073"/>
    <customShpInfo spid="_x0000_s1066"/>
    <customShpInfo spid="_x0000_s1070"/>
    <customShpInfo spid="_x0000_s1081"/>
    <customShpInfo spid="_x0000_s1083"/>
    <customShpInfo spid="_x0000_s105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D21E81-0A4F-401E-B207-68154BFA6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2845</TotalTime>
  <Pages>9</Pages>
  <Words>603</Words>
  <Characters>3440</Characters>
  <Application>Microsoft Office Word</Application>
  <DocSecurity>0</DocSecurity>
  <Lines>28</Lines>
  <Paragraphs>8</Paragraphs>
  <ScaleCrop>false</ScaleCrop>
  <Company/>
  <LinksUpToDate>false</LinksUpToDate>
  <CharactersWithSpaces>4035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suki</dc:creator>
  <cp:lastModifiedBy>eric</cp:lastModifiedBy>
  <cp:revision>140</cp:revision>
  <cp:lastPrinted>2017-08-18T07:42:00Z</cp:lastPrinted>
  <dcterms:created xsi:type="dcterms:W3CDTF">2016-11-01T03:42:00Z</dcterms:created>
  <dcterms:modified xsi:type="dcterms:W3CDTF">2017-12-18T07:23:00Z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