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EB" w:rsidRDefault="007E07EB" w:rsidP="007E07EB">
      <w:pPr>
        <w:ind w:firstLineChars="50" w:firstLine="241"/>
        <w:rPr>
          <w:rFonts w:ascii="黑体" w:eastAsia="黑体" w:hAnsi="黑体" w:cs="宋体"/>
          <w:b/>
          <w:kern w:val="0"/>
          <w:sz w:val="48"/>
          <w:szCs w:val="48"/>
        </w:rPr>
      </w:pPr>
      <w:r>
        <w:rPr>
          <w:rFonts w:ascii="宋体" w:hAnsi="宋体" w:cs="宋体"/>
          <w:b/>
          <w:noProof/>
          <w:kern w:val="0"/>
          <w:sz w:val="48"/>
          <w:szCs w:val="48"/>
        </w:rPr>
        <w:drawing>
          <wp:anchor distT="0" distB="0" distL="114300" distR="114300" simplePos="0" relativeHeight="251660288" behindDoc="0" locked="0" layoutInCell="1" allowOverlap="1" wp14:anchorId="24EBE24A" wp14:editId="08550841">
            <wp:simplePos x="0" y="0"/>
            <wp:positionH relativeFrom="column">
              <wp:posOffset>-1141095</wp:posOffset>
            </wp:positionH>
            <wp:positionV relativeFrom="paragraph">
              <wp:posOffset>-1800225</wp:posOffset>
            </wp:positionV>
            <wp:extent cx="7600950" cy="1000125"/>
            <wp:effectExtent l="0" t="0" r="0" b="0"/>
            <wp:wrapNone/>
            <wp:docPr id="1" name="图片 1" descr="C:\Users\suki\AppData\Roaming\Tencent\Users\352134081\QQ\WinTemp\RichOle\P1@ZEBS`9Q0@GDU9Z~Z5AX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uki\AppData\Roaming\Tencent\Users\352134081\QQ\WinTemp\RichOle\P1@ZEBS`9Q0@GDU9Z~Z5AXH.jpg"/>
                    <pic:cNvPicPr>
                      <a:picLocks noChangeAspect="1" noChangeArrowheads="1"/>
                    </pic:cNvPicPr>
                  </pic:nvPicPr>
                  <pic:blipFill>
                    <a:blip r:embed="rId9">
                      <a:duotone>
                        <a:schemeClr val="accent5">
                          <a:shade val="45000"/>
                          <a:satMod val="135000"/>
                        </a:schemeClr>
                        <a:prstClr val="white"/>
                      </a:duotone>
                    </a:blip>
                    <a:srcRect/>
                    <a:stretch>
                      <a:fillRect/>
                    </a:stretch>
                  </pic:blipFill>
                  <pic:spPr>
                    <a:xfrm>
                      <a:off x="0" y="0"/>
                      <a:ext cx="7600950" cy="1000125"/>
                    </a:xfrm>
                    <a:prstGeom prst="rect">
                      <a:avLst/>
                    </a:prstGeom>
                    <a:noFill/>
                    <a:ln w="9525">
                      <a:noFill/>
                      <a:miter lim="800000"/>
                      <a:headEnd/>
                      <a:tailEnd/>
                    </a:ln>
                  </pic:spPr>
                </pic:pic>
              </a:graphicData>
            </a:graphic>
          </wp:anchor>
        </w:drawing>
      </w:r>
      <w:r>
        <w:rPr>
          <w:rFonts w:ascii="黑体" w:eastAsia="黑体" w:hAnsi="黑体" w:cs="宋体"/>
          <w:b/>
          <w:noProof/>
          <w:kern w:val="0"/>
          <w:sz w:val="48"/>
          <w:szCs w:val="48"/>
        </w:rPr>
        <mc:AlternateContent>
          <mc:Choice Requires="wps">
            <w:drawing>
              <wp:anchor distT="0" distB="0" distL="114300" distR="114300" simplePos="0" relativeHeight="251661312" behindDoc="0" locked="0" layoutInCell="1" allowOverlap="1">
                <wp:simplePos x="0" y="0"/>
                <wp:positionH relativeFrom="column">
                  <wp:posOffset>-819150</wp:posOffset>
                </wp:positionH>
                <wp:positionV relativeFrom="paragraph">
                  <wp:posOffset>388620</wp:posOffset>
                </wp:positionV>
                <wp:extent cx="6264275" cy="0"/>
                <wp:effectExtent l="7620" t="7620" r="14605" b="11430"/>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6" o:spid="_x0000_s1026" type="#_x0000_t32" style="position:absolute;left:0;text-align:left;margin-left:-64.5pt;margin-top:30.6pt;width:49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" strokeweight="1pt"/>
            </w:pict>
          </mc:Fallback>
        </mc:AlternateContent>
      </w:r>
      <w:r>
        <w:rPr>
          <w:rFonts w:ascii="黑体" w:eastAsia="黑体" w:hAnsi="黑体" w:cs="宋体" w:hint="eastAsia"/>
          <w:b/>
          <w:kern w:val="0"/>
          <w:sz w:val="48"/>
          <w:szCs w:val="48"/>
        </w:rPr>
        <w:t>新能源行业特刊</w:t>
      </w:r>
    </w:p>
    <w:p w:rsidR="007E07EB" w:rsidRDefault="007E07EB" w:rsidP="007E07EB">
      <w:pPr>
        <w:spacing w:line="360" w:lineRule="auto"/>
        <w:rPr>
          <w:rFonts w:asciiTheme="minorEastAsia" w:hAnsiTheme="minorEastAsia"/>
          <w:b/>
          <w:szCs w:val="24"/>
        </w:rPr>
      </w:pPr>
    </w:p>
    <w:p w:rsidR="007E07EB" w:rsidRDefault="007E07EB" w:rsidP="007E07EB">
      <w:pPr>
        <w:spacing w:line="360" w:lineRule="auto"/>
        <w:ind w:leftChars="-607" w:left="-1457"/>
        <w:rPr>
          <w:rFonts w:asciiTheme="minorEastAsia" w:hAnsiTheme="minorEastAsia"/>
          <w:b/>
          <w:szCs w:val="24"/>
        </w:rPr>
      </w:pPr>
      <w:r>
        <w:rPr>
          <w:rFonts w:asciiTheme="minorEastAsia" w:hAnsiTheme="minorEastAsia" w:hint="eastAsia"/>
          <w:b/>
          <w:noProof/>
          <w:szCs w:val="24"/>
        </w:rPr>
        <w:drawing>
          <wp:inline distT="0" distB="0" distL="0" distR="0" wp14:anchorId="05DBA287" wp14:editId="55F6BB8E">
            <wp:extent cx="4086225" cy="2286000"/>
            <wp:effectExtent l="0" t="0" r="28575" b="0"/>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E07EB" w:rsidRDefault="007E07EB" w:rsidP="007E07EB">
      <w:pPr>
        <w:widowControl/>
        <w:ind w:leftChars="-607" w:left="-1457" w:rightChars="-567" w:right="-1361"/>
        <w:jc w:val="left"/>
        <w:rPr>
          <w:rFonts w:ascii="宋体" w:hAnsi="宋体" w:cs="宋体"/>
          <w:kern w:val="0"/>
          <w:szCs w:val="24"/>
        </w:rPr>
      </w:pPr>
      <w:r>
        <w:rPr>
          <w:rFonts w:ascii="黑体" w:eastAsia="黑体" w:hAnsi="黑体" w:cs="宋体"/>
          <w:noProof/>
          <w:kern w:val="0"/>
          <w:sz w:val="44"/>
          <w:szCs w:val="44"/>
        </w:rPr>
        <mc:AlternateContent>
          <mc:Choice Requires="wps">
            <w:drawing>
              <wp:anchor distT="0" distB="0" distL="114300" distR="114300" simplePos="0" relativeHeight="251662336" behindDoc="0" locked="0" layoutInCell="1" allowOverlap="1">
                <wp:simplePos x="0" y="0"/>
                <wp:positionH relativeFrom="column">
                  <wp:posOffset>-809625</wp:posOffset>
                </wp:positionH>
                <wp:positionV relativeFrom="paragraph">
                  <wp:posOffset>160020</wp:posOffset>
                </wp:positionV>
                <wp:extent cx="6264275" cy="0"/>
                <wp:effectExtent l="7620" t="11430" r="14605" b="762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5" o:spid="_x0000_s1026" type="#_x0000_t32" style="position:absolute;left:0;text-align:left;margin-left:-63.75pt;margin-top:12.6pt;width:49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" strokeweight="1pt"/>
            </w:pict>
          </mc:Fallback>
        </mc:AlternateContent>
      </w:r>
    </w:p>
    <w:p w:rsidR="007E07EB" w:rsidRDefault="007E07EB" w:rsidP="007E07EB">
      <w:pPr>
        <w:widowControl/>
        <w:spacing w:line="360" w:lineRule="auto"/>
        <w:ind w:leftChars="-607" w:left="-1457" w:rightChars="-567" w:right="-1361"/>
        <w:jc w:val="left"/>
        <w:rPr>
          <w:rFonts w:ascii="微软雅黑" w:hAnsi="微软雅黑" w:cs="宋体"/>
          <w:b/>
          <w:kern w:val="0"/>
          <w:sz w:val="32"/>
          <w:szCs w:val="32"/>
        </w:rPr>
      </w:pPr>
      <w:r>
        <w:rPr>
          <w:rFonts w:ascii="微软雅黑" w:hAnsi="微软雅黑" w:cs="宋体" w:hint="eastAsia"/>
          <w:b/>
          <w:kern w:val="0"/>
          <w:sz w:val="28"/>
          <w:szCs w:val="28"/>
        </w:rPr>
        <w:t>1</w:t>
      </w:r>
      <w:r>
        <w:rPr>
          <w:rFonts w:ascii="微软雅黑" w:hAnsi="微软雅黑" w:cs="宋体" w:hint="eastAsia"/>
          <w:b/>
          <w:kern w:val="0"/>
          <w:sz w:val="28"/>
          <w:szCs w:val="28"/>
        </w:rPr>
        <w:t>、</w:t>
      </w:r>
      <w:r>
        <w:rPr>
          <w:rFonts w:ascii="微软雅黑" w:hAnsi="微软雅黑" w:cs="宋体" w:hint="eastAsia"/>
          <w:b/>
          <w:kern w:val="0"/>
          <w:sz w:val="32"/>
          <w:szCs w:val="32"/>
        </w:rPr>
        <w:t>市场回顾</w:t>
      </w:r>
    </w:p>
    <w:p w:rsidR="007E07EB" w:rsidRDefault="007E07EB" w:rsidP="007E07EB">
      <w:pPr>
        <w:spacing w:line="360" w:lineRule="auto"/>
        <w:rPr>
          <w:b/>
        </w:rPr>
      </w:pPr>
    </w:p>
    <w:p w:rsidR="007E07EB" w:rsidRDefault="007E07EB" w:rsidP="007E07EB">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2017年为新能源市场碳酸锂</w:t>
      </w:r>
      <w:r w:rsidR="00B32187">
        <w:rPr>
          <w:rFonts w:asciiTheme="minorEastAsia" w:eastAsiaTheme="minorEastAsia" w:hAnsiTheme="minorEastAsia" w:hint="eastAsia"/>
        </w:rPr>
        <w:t>行业整合的一年</w:t>
      </w:r>
      <w:r>
        <w:rPr>
          <w:rFonts w:asciiTheme="minorEastAsia" w:eastAsiaTheme="minorEastAsia" w:hAnsiTheme="minorEastAsia" w:hint="eastAsia"/>
        </w:rPr>
        <w:t>，</w:t>
      </w:r>
      <w:r w:rsidR="00B32187">
        <w:rPr>
          <w:rFonts w:asciiTheme="minorEastAsia" w:eastAsiaTheme="minorEastAsia" w:hAnsiTheme="minorEastAsia" w:hint="eastAsia"/>
        </w:rPr>
        <w:t>行业快速增长，加速行业内收购兼并</w:t>
      </w:r>
      <w:r w:rsidR="005E6001">
        <w:rPr>
          <w:rFonts w:asciiTheme="minorEastAsia" w:eastAsiaTheme="minorEastAsia" w:hAnsiTheme="minorEastAsia" w:hint="eastAsia"/>
        </w:rPr>
        <w:t>。</w:t>
      </w:r>
      <w:r>
        <w:rPr>
          <w:rFonts w:asciiTheme="minorEastAsia" w:eastAsiaTheme="minorEastAsia" w:hAnsiTheme="minorEastAsia" w:hint="eastAsia"/>
        </w:rPr>
        <w:t>工业级碳酸锂价格年底报收为16.23万元/吨，电池级碳酸锂为17.65万元/吨，近期碳酸锂价格相对稳定。市场</w:t>
      </w:r>
      <w:r w:rsidR="00A709F5">
        <w:rPr>
          <w:rFonts w:asciiTheme="minorEastAsia" w:eastAsiaTheme="minorEastAsia" w:hAnsiTheme="minorEastAsia" w:hint="eastAsia"/>
        </w:rPr>
        <w:t>依然处于</w:t>
      </w:r>
      <w:r>
        <w:rPr>
          <w:rFonts w:asciiTheme="minorEastAsia" w:eastAsiaTheme="minorEastAsia" w:hAnsiTheme="minorEastAsia" w:hint="eastAsia"/>
        </w:rPr>
        <w:t>供应偏紧，需求旺盛，</w:t>
      </w:r>
      <w:r w:rsidR="00A709F5">
        <w:rPr>
          <w:rFonts w:asciiTheme="minorEastAsia" w:eastAsiaTheme="minorEastAsia" w:hAnsiTheme="minorEastAsia" w:hint="eastAsia"/>
        </w:rPr>
        <w:t>整个</w:t>
      </w:r>
      <w:r>
        <w:rPr>
          <w:rFonts w:asciiTheme="minorEastAsia" w:eastAsiaTheme="minorEastAsia" w:hAnsiTheme="minorEastAsia" w:hint="eastAsia"/>
        </w:rPr>
        <w:t>行业正加速整合。预计2018年初锂</w:t>
      </w:r>
      <w:proofErr w:type="gramStart"/>
      <w:r>
        <w:rPr>
          <w:rFonts w:asciiTheme="minorEastAsia" w:eastAsiaTheme="minorEastAsia" w:hAnsiTheme="minorEastAsia" w:hint="eastAsia"/>
        </w:rPr>
        <w:t>电政策</w:t>
      </w:r>
      <w:proofErr w:type="gramEnd"/>
      <w:r>
        <w:rPr>
          <w:rFonts w:asciiTheme="minorEastAsia" w:eastAsiaTheme="minorEastAsia" w:hAnsiTheme="minorEastAsia" w:hint="eastAsia"/>
        </w:rPr>
        <w:t>将会落地，随着新能源锂电汽车产业的整合规范，配合政策发力将会对市场产生巨大影响。</w:t>
      </w:r>
    </w:p>
    <w:p w:rsidR="007E07EB" w:rsidRPr="00A560C6" w:rsidRDefault="007E07EB" w:rsidP="007E07EB">
      <w:pPr>
        <w:spacing w:line="360" w:lineRule="auto"/>
        <w:rPr>
          <w:rFonts w:asciiTheme="minorEastAsia" w:eastAsiaTheme="minorEastAsia" w:hAnsiTheme="minorEastAsia"/>
        </w:rPr>
      </w:pPr>
    </w:p>
    <w:p w:rsidR="007E07EB" w:rsidRDefault="007E07EB" w:rsidP="007E07EB">
      <w:pPr>
        <w:spacing w:line="360" w:lineRule="auto"/>
        <w:rPr>
          <w:rFonts w:asciiTheme="minorEastAsia" w:eastAsiaTheme="minorEastAsia" w:hAnsiTheme="minorEastAsia"/>
          <w:b/>
        </w:rPr>
      </w:pPr>
    </w:p>
    <w:p w:rsidR="007E07EB" w:rsidRPr="009F7FE5" w:rsidRDefault="007E07EB" w:rsidP="007E07EB">
      <w:pPr>
        <w:spacing w:line="360" w:lineRule="auto"/>
        <w:rPr>
          <w:b/>
        </w:rPr>
      </w:pPr>
    </w:p>
    <w:p w:rsidR="007E07EB" w:rsidRDefault="007E07EB" w:rsidP="007E07EB">
      <w:pPr>
        <w:spacing w:line="360" w:lineRule="auto"/>
        <w:rPr>
          <w:b/>
        </w:rPr>
      </w:pPr>
    </w:p>
    <w:p w:rsidR="007E07EB" w:rsidRDefault="007E07EB" w:rsidP="007E07EB">
      <w:pPr>
        <w:spacing w:line="360" w:lineRule="auto"/>
        <w:rPr>
          <w:b/>
        </w:rPr>
      </w:pPr>
    </w:p>
    <w:p w:rsidR="007E07EB" w:rsidRDefault="007E07EB" w:rsidP="007E07EB">
      <w:pPr>
        <w:spacing w:line="360" w:lineRule="auto"/>
        <w:rPr>
          <w:b/>
        </w:rPr>
      </w:pPr>
    </w:p>
    <w:p w:rsidR="007E07EB" w:rsidRDefault="007E07EB" w:rsidP="007E07EB">
      <w:pPr>
        <w:spacing w:line="360" w:lineRule="auto"/>
        <w:rPr>
          <w:b/>
        </w:rPr>
      </w:pPr>
    </w:p>
    <w:p w:rsidR="007E07EB" w:rsidRDefault="007E07EB" w:rsidP="007E07EB">
      <w:pPr>
        <w:spacing w:line="360" w:lineRule="auto"/>
        <w:rPr>
          <w:b/>
        </w:rPr>
      </w:pPr>
    </w:p>
    <w:p w:rsidR="007E07EB" w:rsidRDefault="007E07EB" w:rsidP="007E07EB">
      <w:pPr>
        <w:rPr>
          <w:b/>
          <w:sz w:val="22"/>
        </w:rPr>
      </w:pPr>
    </w:p>
    <w:p w:rsidR="007E07EB" w:rsidRDefault="007E07EB" w:rsidP="007E07EB">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125730</wp:posOffset>
                </wp:positionV>
                <wp:extent cx="5343525" cy="0"/>
                <wp:effectExtent l="9525" t="10160" r="9525" b="889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4" o:spid="_x0000_s1026" type="#_x0000_t32" style="position:absolute;left:0;text-align:left;margin-left:.15pt;margin-top:9.9pt;width:42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7PgIAAEk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"/>
            </w:pict>
          </mc:Fallback>
        </mc:AlternateContent>
      </w:r>
    </w:p>
    <w:p w:rsidR="007E07EB" w:rsidRDefault="007E07EB" w:rsidP="007E07EB">
      <w:pPr>
        <w:rPr>
          <w:b/>
        </w:rPr>
      </w:pPr>
      <w:r>
        <w:rPr>
          <w:rFonts w:hint="eastAsia"/>
          <w:b/>
        </w:rPr>
        <w:t>行业主要指数</w:t>
      </w:r>
    </w:p>
    <w:p w:rsidR="007E07EB" w:rsidRDefault="007E07EB" w:rsidP="007E07EB">
      <w:pPr>
        <w:rPr>
          <w:b/>
        </w:rPr>
      </w:pPr>
    </w:p>
    <w:p w:rsidR="007E07EB" w:rsidRDefault="007E07EB" w:rsidP="007E07EB">
      <w:pPr>
        <w:rPr>
          <w:b/>
          <w:color w:val="0070C0"/>
        </w:rPr>
      </w:pPr>
    </w:p>
    <w:tbl>
      <w:tblPr>
        <w:tblStyle w:val="a8"/>
        <w:tblpPr w:leftFromText="180" w:rightFromText="180" w:vertAnchor="text" w:horzAnchor="margin" w:tblpY="462"/>
        <w:tblW w:w="8188" w:type="dxa"/>
        <w:tblLayout w:type="fixed"/>
        <w:tblLook w:val="04A0" w:firstRow="1" w:lastRow="0" w:firstColumn="1" w:lastColumn="0" w:noHBand="0" w:noVBand="1"/>
      </w:tblPr>
      <w:tblGrid>
        <w:gridCol w:w="2030"/>
        <w:gridCol w:w="2030"/>
        <w:gridCol w:w="1718"/>
        <w:gridCol w:w="1328"/>
        <w:gridCol w:w="1082"/>
      </w:tblGrid>
      <w:tr w:rsidR="007E07EB" w:rsidTr="00F11961">
        <w:trPr>
          <w:trHeight w:val="233"/>
        </w:trPr>
        <w:tc>
          <w:tcPr>
            <w:tcW w:w="2030" w:type="dxa"/>
            <w:vMerge w:val="restart"/>
          </w:tcPr>
          <w:p w:rsidR="007E07EB" w:rsidRDefault="007E07EB" w:rsidP="00F11961">
            <w:pPr>
              <w:pStyle w:val="a3"/>
              <w:jc w:val="center"/>
              <w:rPr>
                <w:rFonts w:asciiTheme="minorEastAsia" w:eastAsiaTheme="minorEastAsia" w:hAnsiTheme="minorEastAsia"/>
                <w:sz w:val="24"/>
              </w:rPr>
            </w:pPr>
            <w:r>
              <w:rPr>
                <w:rFonts w:asciiTheme="minorEastAsia" w:eastAsiaTheme="minorEastAsia" w:hAnsiTheme="minorEastAsia" w:hint="eastAsia"/>
                <w:sz w:val="24"/>
              </w:rPr>
              <w:t>名称</w:t>
            </w:r>
          </w:p>
        </w:tc>
        <w:tc>
          <w:tcPr>
            <w:tcW w:w="2030" w:type="dxa"/>
            <w:vMerge w:val="restart"/>
          </w:tcPr>
          <w:p w:rsidR="007E07EB" w:rsidRDefault="00A709F5" w:rsidP="00F11961">
            <w:pPr>
              <w:pStyle w:val="a3"/>
              <w:jc w:val="center"/>
              <w:rPr>
                <w:rFonts w:asciiTheme="minorEastAsia" w:eastAsiaTheme="minorEastAsia" w:hAnsiTheme="minorEastAsia"/>
                <w:sz w:val="24"/>
              </w:rPr>
            </w:pPr>
            <w:r>
              <w:rPr>
                <w:rFonts w:asciiTheme="minorEastAsia" w:eastAsiaTheme="minorEastAsia" w:hAnsiTheme="minorEastAsia" w:hint="eastAsia"/>
                <w:sz w:val="24"/>
              </w:rPr>
              <w:t>周期</w:t>
            </w:r>
          </w:p>
        </w:tc>
        <w:tc>
          <w:tcPr>
            <w:tcW w:w="1718" w:type="dxa"/>
            <w:vMerge w:val="restart"/>
          </w:tcPr>
          <w:p w:rsidR="007E07EB" w:rsidRDefault="007E07EB" w:rsidP="00F11961">
            <w:pPr>
              <w:pStyle w:val="a3"/>
              <w:jc w:val="center"/>
              <w:rPr>
                <w:rFonts w:asciiTheme="minorEastAsia" w:eastAsiaTheme="minorEastAsia" w:hAnsiTheme="minorEastAsia"/>
                <w:sz w:val="24"/>
              </w:rPr>
            </w:pPr>
            <w:r>
              <w:rPr>
                <w:rFonts w:asciiTheme="minorEastAsia" w:eastAsiaTheme="minorEastAsia" w:hAnsiTheme="minorEastAsia" w:hint="eastAsia"/>
                <w:sz w:val="24"/>
              </w:rPr>
              <w:t>指数</w:t>
            </w:r>
          </w:p>
          <w:p w:rsidR="007E07EB" w:rsidRDefault="007E07EB" w:rsidP="00F11961">
            <w:pPr>
              <w:ind w:firstLineChars="200" w:firstLine="480"/>
            </w:pPr>
          </w:p>
        </w:tc>
        <w:tc>
          <w:tcPr>
            <w:tcW w:w="2410" w:type="dxa"/>
            <w:gridSpan w:val="2"/>
          </w:tcPr>
          <w:p w:rsidR="007E07EB" w:rsidRDefault="00A709F5" w:rsidP="00F11961">
            <w:pPr>
              <w:pStyle w:val="a3"/>
              <w:jc w:val="center"/>
              <w:rPr>
                <w:rFonts w:asciiTheme="minorEastAsia" w:eastAsiaTheme="minorEastAsia" w:hAnsiTheme="minorEastAsia"/>
                <w:sz w:val="24"/>
              </w:rPr>
            </w:pPr>
            <w:proofErr w:type="gramStart"/>
            <w:r>
              <w:rPr>
                <w:rFonts w:asciiTheme="minorEastAsia" w:eastAsiaTheme="minorEastAsia" w:hAnsiTheme="minorEastAsia" w:hint="eastAsia"/>
                <w:sz w:val="24"/>
              </w:rPr>
              <w:t>年</w:t>
            </w:r>
            <w:r w:rsidR="007E07EB">
              <w:rPr>
                <w:rFonts w:asciiTheme="minorEastAsia" w:eastAsiaTheme="minorEastAsia" w:hAnsiTheme="minorEastAsia" w:hint="eastAsia"/>
                <w:sz w:val="24"/>
              </w:rPr>
              <w:t>环比</w:t>
            </w:r>
            <w:proofErr w:type="gramEnd"/>
          </w:p>
        </w:tc>
      </w:tr>
      <w:tr w:rsidR="007E07EB" w:rsidTr="00F11961">
        <w:trPr>
          <w:trHeight w:val="387"/>
        </w:trPr>
        <w:tc>
          <w:tcPr>
            <w:tcW w:w="2030" w:type="dxa"/>
            <w:vMerge/>
          </w:tcPr>
          <w:p w:rsidR="007E07EB" w:rsidRDefault="007E07EB" w:rsidP="00F11961">
            <w:pPr>
              <w:pStyle w:val="a3"/>
              <w:jc w:val="center"/>
              <w:rPr>
                <w:rFonts w:asciiTheme="minorEastAsia" w:eastAsiaTheme="minorEastAsia" w:hAnsiTheme="minorEastAsia"/>
                <w:sz w:val="24"/>
              </w:rPr>
            </w:pPr>
          </w:p>
        </w:tc>
        <w:tc>
          <w:tcPr>
            <w:tcW w:w="2030" w:type="dxa"/>
            <w:vMerge/>
          </w:tcPr>
          <w:p w:rsidR="007E07EB" w:rsidRDefault="007E07EB" w:rsidP="00F11961">
            <w:pPr>
              <w:pStyle w:val="a3"/>
              <w:jc w:val="center"/>
              <w:rPr>
                <w:rFonts w:asciiTheme="minorEastAsia" w:eastAsiaTheme="minorEastAsia" w:hAnsiTheme="minorEastAsia"/>
                <w:sz w:val="24"/>
              </w:rPr>
            </w:pPr>
          </w:p>
        </w:tc>
        <w:tc>
          <w:tcPr>
            <w:tcW w:w="1718" w:type="dxa"/>
            <w:vMerge/>
          </w:tcPr>
          <w:p w:rsidR="007E07EB" w:rsidRDefault="007E07EB" w:rsidP="00F11961">
            <w:pPr>
              <w:pStyle w:val="a3"/>
              <w:jc w:val="center"/>
              <w:rPr>
                <w:rFonts w:asciiTheme="minorEastAsia" w:eastAsiaTheme="minorEastAsia" w:hAnsiTheme="minorEastAsia"/>
                <w:sz w:val="24"/>
              </w:rPr>
            </w:pPr>
          </w:p>
        </w:tc>
        <w:tc>
          <w:tcPr>
            <w:tcW w:w="1328" w:type="dxa"/>
          </w:tcPr>
          <w:p w:rsidR="007E07EB" w:rsidRDefault="007E07EB" w:rsidP="00F11961">
            <w:pPr>
              <w:pStyle w:val="a3"/>
              <w:jc w:val="center"/>
              <w:rPr>
                <w:rFonts w:asciiTheme="minorEastAsia" w:eastAsiaTheme="minorEastAsia" w:hAnsiTheme="minorEastAsia"/>
                <w:sz w:val="24"/>
              </w:rPr>
            </w:pPr>
            <w:r>
              <w:rPr>
                <w:rFonts w:asciiTheme="minorEastAsia" w:eastAsiaTheme="minorEastAsia" w:hAnsiTheme="minorEastAsia" w:hint="eastAsia"/>
                <w:sz w:val="24"/>
              </w:rPr>
              <w:t>增减</w:t>
            </w:r>
          </w:p>
        </w:tc>
        <w:tc>
          <w:tcPr>
            <w:tcW w:w="1082" w:type="dxa"/>
          </w:tcPr>
          <w:p w:rsidR="007E07EB" w:rsidRDefault="007E07EB" w:rsidP="00F11961">
            <w:pPr>
              <w:pStyle w:val="a3"/>
              <w:jc w:val="center"/>
              <w:rPr>
                <w:rFonts w:asciiTheme="minorEastAsia" w:eastAsiaTheme="minorEastAsia" w:hAnsiTheme="minorEastAsia"/>
                <w:sz w:val="24"/>
              </w:rPr>
            </w:pPr>
            <w:r>
              <w:rPr>
                <w:rFonts w:asciiTheme="minorEastAsia" w:eastAsiaTheme="minorEastAsia" w:hAnsiTheme="minorEastAsia" w:hint="eastAsia"/>
                <w:sz w:val="24"/>
              </w:rPr>
              <w:t>幅度</w:t>
            </w:r>
          </w:p>
        </w:tc>
      </w:tr>
      <w:tr w:rsidR="007E07EB" w:rsidTr="00F11961">
        <w:trPr>
          <w:trHeight w:val="470"/>
        </w:trPr>
        <w:tc>
          <w:tcPr>
            <w:tcW w:w="2030" w:type="dxa"/>
          </w:tcPr>
          <w:p w:rsidR="007E07EB" w:rsidRDefault="007E07EB" w:rsidP="00F11961">
            <w:pPr>
              <w:pStyle w:val="a3"/>
              <w:rPr>
                <w:rFonts w:asciiTheme="minorEastAsia" w:eastAsiaTheme="minorEastAsia" w:hAnsiTheme="minorEastAsia"/>
                <w:sz w:val="24"/>
              </w:rPr>
            </w:pPr>
            <w:r>
              <w:rPr>
                <w:rFonts w:asciiTheme="minorEastAsia" w:eastAsiaTheme="minorEastAsia" w:hAnsiTheme="minorEastAsia" w:hint="eastAsia"/>
                <w:sz w:val="24"/>
              </w:rPr>
              <w:t>新能源指数</w:t>
            </w:r>
          </w:p>
        </w:tc>
        <w:tc>
          <w:tcPr>
            <w:tcW w:w="2030" w:type="dxa"/>
          </w:tcPr>
          <w:p w:rsidR="007E07EB" w:rsidRDefault="007E07EB" w:rsidP="00A709F5">
            <w:pPr>
              <w:rPr>
                <w:rFonts w:asciiTheme="minorEastAsia" w:eastAsiaTheme="minorEastAsia" w:hAnsiTheme="minorEastAsia"/>
              </w:rPr>
            </w:pPr>
            <w:r>
              <w:rPr>
                <w:rFonts w:asciiTheme="minorEastAsia" w:eastAsiaTheme="minorEastAsia" w:hAnsiTheme="minorEastAsia" w:hint="eastAsia"/>
                <w:color w:val="333333"/>
              </w:rPr>
              <w:t>2017</w:t>
            </w:r>
            <w:r w:rsidR="00A709F5">
              <w:rPr>
                <w:rFonts w:asciiTheme="minorEastAsia" w:eastAsiaTheme="minorEastAsia" w:hAnsiTheme="minorEastAsia" w:hint="eastAsia"/>
                <w:color w:val="333333"/>
              </w:rPr>
              <w:t>全年</w:t>
            </w:r>
          </w:p>
        </w:tc>
        <w:tc>
          <w:tcPr>
            <w:tcW w:w="1718" w:type="dxa"/>
          </w:tcPr>
          <w:p w:rsidR="007E07EB" w:rsidRDefault="007E07EB" w:rsidP="00A709F5">
            <w:pPr>
              <w:rPr>
                <w:rFonts w:asciiTheme="minorEastAsia" w:eastAsiaTheme="minorEastAsia" w:hAnsiTheme="minorEastAsia"/>
              </w:rPr>
            </w:pPr>
            <w:r>
              <w:rPr>
                <w:rFonts w:asciiTheme="minorEastAsia" w:eastAsiaTheme="minorEastAsia" w:hAnsiTheme="minorEastAsia" w:hint="eastAsia"/>
              </w:rPr>
              <w:t>11</w:t>
            </w:r>
            <w:r w:rsidR="00A709F5">
              <w:rPr>
                <w:rFonts w:asciiTheme="minorEastAsia" w:eastAsiaTheme="minorEastAsia" w:hAnsiTheme="minorEastAsia" w:hint="eastAsia"/>
              </w:rPr>
              <w:t>12.1</w:t>
            </w:r>
          </w:p>
        </w:tc>
        <w:tc>
          <w:tcPr>
            <w:tcW w:w="1328" w:type="dxa"/>
          </w:tcPr>
          <w:p w:rsidR="007E07EB" w:rsidRDefault="007E07EB" w:rsidP="00A709F5">
            <w:pPr>
              <w:pStyle w:val="a3"/>
              <w:jc w:val="center"/>
              <w:rPr>
                <w:rFonts w:asciiTheme="minorEastAsia" w:eastAsiaTheme="minorEastAsia" w:hAnsiTheme="minorEastAsia"/>
                <w:b/>
                <w:sz w:val="24"/>
              </w:rPr>
            </w:pPr>
            <w:r>
              <w:rPr>
                <w:rFonts w:asciiTheme="minorEastAsia" w:eastAsiaTheme="minorEastAsia" w:hAnsiTheme="minorEastAsia" w:hint="eastAsia"/>
                <w:b/>
                <w:sz w:val="24"/>
              </w:rPr>
              <w:t>-</w:t>
            </w:r>
            <w:r w:rsidR="00A709F5">
              <w:rPr>
                <w:rFonts w:asciiTheme="minorEastAsia" w:eastAsiaTheme="minorEastAsia" w:hAnsiTheme="minorEastAsia" w:hint="eastAsia"/>
                <w:b/>
                <w:sz w:val="24"/>
              </w:rPr>
              <w:t>9.80</w:t>
            </w:r>
            <w:r>
              <w:rPr>
                <w:rFonts w:asciiTheme="minorEastAsia" w:eastAsiaTheme="minorEastAsia" w:hAnsiTheme="minorEastAsia" w:hint="eastAsia"/>
                <w:b/>
                <w:sz w:val="24"/>
              </w:rPr>
              <w:t>%</w:t>
            </w:r>
          </w:p>
        </w:tc>
        <w:tc>
          <w:tcPr>
            <w:tcW w:w="1082" w:type="dxa"/>
          </w:tcPr>
          <w:p w:rsidR="007E07EB" w:rsidRDefault="00A709F5" w:rsidP="00F11961">
            <w:pPr>
              <w:pStyle w:val="a3"/>
              <w:jc w:val="center"/>
              <w:rPr>
                <w:rFonts w:asciiTheme="minorEastAsia" w:eastAsiaTheme="minorEastAsia" w:hAnsiTheme="minorEastAsia"/>
                <w:b/>
                <w:sz w:val="24"/>
              </w:rPr>
            </w:pPr>
            <w:r>
              <w:rPr>
                <w:rFonts w:asciiTheme="minorEastAsia" w:eastAsiaTheme="minorEastAsia" w:hAnsiTheme="minorEastAsia" w:hint="eastAsia"/>
                <w:b/>
                <w:sz w:val="24"/>
              </w:rPr>
              <w:t>19.21%</w:t>
            </w:r>
          </w:p>
        </w:tc>
      </w:tr>
      <w:tr w:rsidR="007E07EB" w:rsidTr="00F11961">
        <w:trPr>
          <w:trHeight w:val="426"/>
        </w:trPr>
        <w:tc>
          <w:tcPr>
            <w:tcW w:w="2030" w:type="dxa"/>
          </w:tcPr>
          <w:p w:rsidR="007E07EB" w:rsidRDefault="007E07EB" w:rsidP="00F11961">
            <w:pPr>
              <w:pStyle w:val="a3"/>
              <w:rPr>
                <w:rFonts w:asciiTheme="minorEastAsia" w:eastAsiaTheme="minorEastAsia" w:hAnsiTheme="minorEastAsia"/>
                <w:sz w:val="24"/>
              </w:rPr>
            </w:pPr>
            <w:r>
              <w:rPr>
                <w:rFonts w:asciiTheme="minorEastAsia" w:eastAsiaTheme="minorEastAsia" w:hAnsiTheme="minorEastAsia" w:hint="eastAsia"/>
                <w:sz w:val="24"/>
              </w:rPr>
              <w:t>锂电池指数</w:t>
            </w:r>
          </w:p>
        </w:tc>
        <w:tc>
          <w:tcPr>
            <w:tcW w:w="2030" w:type="dxa"/>
          </w:tcPr>
          <w:p w:rsidR="007E07EB" w:rsidRDefault="00A709F5" w:rsidP="00A709F5">
            <w:pPr>
              <w:rPr>
                <w:rFonts w:asciiTheme="minorEastAsia" w:eastAsiaTheme="minorEastAsia" w:hAnsiTheme="minorEastAsia"/>
              </w:rPr>
            </w:pPr>
            <w:r>
              <w:rPr>
                <w:rFonts w:asciiTheme="minorEastAsia" w:eastAsiaTheme="minorEastAsia" w:hAnsiTheme="minorEastAsia" w:hint="eastAsia"/>
                <w:color w:val="333333"/>
              </w:rPr>
              <w:t>2017全年</w:t>
            </w:r>
          </w:p>
        </w:tc>
        <w:tc>
          <w:tcPr>
            <w:tcW w:w="1718" w:type="dxa"/>
          </w:tcPr>
          <w:p w:rsidR="007E07EB" w:rsidRDefault="007E07EB" w:rsidP="00A709F5">
            <w:pPr>
              <w:rPr>
                <w:rFonts w:asciiTheme="minorEastAsia" w:eastAsiaTheme="minorEastAsia" w:hAnsiTheme="minorEastAsia"/>
              </w:rPr>
            </w:pPr>
            <w:r>
              <w:rPr>
                <w:rFonts w:asciiTheme="minorEastAsia" w:eastAsiaTheme="minorEastAsia" w:hAnsiTheme="minorEastAsia" w:hint="eastAsia"/>
              </w:rPr>
              <w:t>88</w:t>
            </w:r>
            <w:r w:rsidR="00A709F5">
              <w:rPr>
                <w:rFonts w:asciiTheme="minorEastAsia" w:eastAsiaTheme="minorEastAsia" w:hAnsiTheme="minorEastAsia" w:hint="eastAsia"/>
              </w:rPr>
              <w:t>6.5</w:t>
            </w:r>
          </w:p>
        </w:tc>
        <w:tc>
          <w:tcPr>
            <w:tcW w:w="1328" w:type="dxa"/>
          </w:tcPr>
          <w:p w:rsidR="007E07EB" w:rsidRDefault="007E07EB" w:rsidP="00A709F5">
            <w:pPr>
              <w:pStyle w:val="a3"/>
              <w:jc w:val="center"/>
              <w:rPr>
                <w:rFonts w:asciiTheme="minorEastAsia" w:eastAsiaTheme="minorEastAsia" w:hAnsiTheme="minorEastAsia"/>
                <w:b/>
                <w:sz w:val="24"/>
              </w:rPr>
            </w:pPr>
            <w:r>
              <w:rPr>
                <w:rFonts w:asciiTheme="minorEastAsia" w:eastAsiaTheme="minorEastAsia" w:hAnsiTheme="minorEastAsia" w:hint="eastAsia"/>
                <w:b/>
                <w:sz w:val="24"/>
              </w:rPr>
              <w:t>-</w:t>
            </w:r>
            <w:r w:rsidR="00A709F5">
              <w:rPr>
                <w:rFonts w:asciiTheme="minorEastAsia" w:eastAsiaTheme="minorEastAsia" w:hAnsiTheme="minorEastAsia" w:hint="eastAsia"/>
                <w:b/>
                <w:sz w:val="24"/>
              </w:rPr>
              <w:t>6.13</w:t>
            </w:r>
            <w:r>
              <w:rPr>
                <w:rFonts w:asciiTheme="minorEastAsia" w:eastAsiaTheme="minorEastAsia" w:hAnsiTheme="minorEastAsia" w:hint="eastAsia"/>
                <w:b/>
                <w:sz w:val="24"/>
              </w:rPr>
              <w:t>%</w:t>
            </w:r>
          </w:p>
        </w:tc>
        <w:tc>
          <w:tcPr>
            <w:tcW w:w="1082" w:type="dxa"/>
          </w:tcPr>
          <w:p w:rsidR="007E07EB" w:rsidRDefault="00A709F5" w:rsidP="00F11961">
            <w:pPr>
              <w:pStyle w:val="a3"/>
              <w:rPr>
                <w:rFonts w:asciiTheme="minorEastAsia" w:eastAsiaTheme="minorEastAsia" w:hAnsiTheme="minorEastAsia"/>
                <w:b/>
                <w:sz w:val="24"/>
              </w:rPr>
            </w:pPr>
            <w:r>
              <w:rPr>
                <w:rFonts w:asciiTheme="minorEastAsia" w:eastAsiaTheme="minorEastAsia" w:hAnsiTheme="minorEastAsia" w:hint="eastAsia"/>
                <w:b/>
                <w:sz w:val="24"/>
              </w:rPr>
              <w:t>33.78</w:t>
            </w:r>
            <w:r w:rsidR="007E07EB">
              <w:rPr>
                <w:rFonts w:asciiTheme="minorEastAsia" w:eastAsiaTheme="minorEastAsia" w:hAnsiTheme="minorEastAsia" w:hint="eastAsia"/>
                <w:b/>
                <w:sz w:val="24"/>
              </w:rPr>
              <w:t>%</w:t>
            </w:r>
          </w:p>
        </w:tc>
      </w:tr>
    </w:tbl>
    <w:p w:rsidR="007E07EB" w:rsidRDefault="007E07EB" w:rsidP="007E07EB">
      <w:pPr>
        <w:rPr>
          <w:b/>
          <w:color w:val="0070C0"/>
        </w:rPr>
      </w:pPr>
      <w:r>
        <w:rPr>
          <w:b/>
          <w:noProof/>
          <w:color w:val="0070C0"/>
        </w:rPr>
        <mc:AlternateContent>
          <mc:Choice Requires="wps">
            <w:drawing>
              <wp:anchor distT="0" distB="0" distL="114300" distR="114300" simplePos="0" relativeHeight="251668480" behindDoc="1" locked="0" layoutInCell="1" allowOverlap="1" wp14:anchorId="28651573" wp14:editId="48F4A3CF">
                <wp:simplePos x="0" y="0"/>
                <wp:positionH relativeFrom="column">
                  <wp:posOffset>-90170</wp:posOffset>
                </wp:positionH>
                <wp:positionV relativeFrom="paragraph">
                  <wp:posOffset>229235</wp:posOffset>
                </wp:positionV>
                <wp:extent cx="5236845" cy="478155"/>
                <wp:effectExtent l="22225" t="20320" r="36830" b="44450"/>
                <wp:wrapNone/>
                <wp:docPr id="13" name="圆角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6845" cy="478155"/>
                        </a:xfrm>
                        <a:prstGeom prst="roundRect">
                          <a:avLst>
                            <a:gd name="adj" fmla="val 16667"/>
                          </a:avLst>
                        </a:prstGeom>
                        <a:solidFill>
                          <a:schemeClr val="accent1">
                            <a:lumMod val="100000"/>
                            <a:lumOff val="0"/>
                          </a:schemeClr>
                        </a:solidFill>
                        <a:ln w="38100">
                          <a:solidFill>
                            <a:schemeClr val="bg1">
                              <a:lumMod val="10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3" o:spid="_x0000_s1026" style="position:absolute;left:0;text-align:left;margin-left:-7.1pt;margin-top:18.05pt;width:412.35pt;height:3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" fillcolor="#4f81bd [3204]" strokecolor="white [3212]" strokeweight="3pt">
                <v:shadow on="t" color="#205867 [1608]" opacity=".5" offset="1pt"/>
              </v:roundrect>
            </w:pict>
          </mc:Fallback>
        </mc:AlternateContent>
      </w:r>
    </w:p>
    <w:p w:rsidR="007E07EB" w:rsidRDefault="007E07EB" w:rsidP="007E07EB">
      <w:pPr>
        <w:rPr>
          <w:b/>
          <w:color w:val="0070C0"/>
        </w:rPr>
      </w:pPr>
    </w:p>
    <w:p w:rsidR="007E07EB" w:rsidRDefault="007E07EB" w:rsidP="007E07EB">
      <w:pPr>
        <w:rPr>
          <w:b/>
          <w:color w:val="0070C0"/>
        </w:rPr>
      </w:pPr>
    </w:p>
    <w:p w:rsidR="007E07EB" w:rsidRDefault="007E07EB" w:rsidP="007E07EB">
      <w:pPr>
        <w:rPr>
          <w:b/>
          <w:color w:val="0070C0"/>
        </w:rPr>
      </w:pPr>
    </w:p>
    <w:p w:rsidR="007E07EB" w:rsidRDefault="007E07EB" w:rsidP="007E07EB">
      <w:pPr>
        <w:pStyle w:val="a9"/>
        <w:numPr>
          <w:ilvl w:val="0"/>
          <w:numId w:val="1"/>
        </w:numPr>
        <w:ind w:firstLineChars="0"/>
        <w:rPr>
          <w:b/>
          <w:color w:val="0070C0"/>
        </w:rPr>
      </w:pPr>
      <w:r>
        <w:rPr>
          <w:rFonts w:hint="eastAsia"/>
          <w:b/>
          <w:color w:val="0070C0"/>
        </w:rPr>
        <w:t>新能源指数图</w:t>
      </w:r>
    </w:p>
    <w:p w:rsidR="00E514AB" w:rsidRDefault="00E514AB" w:rsidP="007E07EB"/>
    <w:p w:rsidR="007E07EB" w:rsidRDefault="00E514AB" w:rsidP="007E07EB">
      <w:pPr>
        <w:rPr>
          <w:b/>
          <w:color w:val="0070C0"/>
        </w:rPr>
      </w:pPr>
      <w:r>
        <w:rPr>
          <w:noProof/>
        </w:rPr>
        <mc:AlternateContent>
          <mc:Choice Requires="wps">
            <w:drawing>
              <wp:anchor distT="0" distB="0" distL="114300" distR="114300" simplePos="0" relativeHeight="251659264" behindDoc="1" locked="0" layoutInCell="1" allowOverlap="1" wp14:anchorId="498C93EE" wp14:editId="3113EA67">
                <wp:simplePos x="0" y="0"/>
                <wp:positionH relativeFrom="column">
                  <wp:posOffset>-207645</wp:posOffset>
                </wp:positionH>
                <wp:positionV relativeFrom="paragraph">
                  <wp:posOffset>100331</wp:posOffset>
                </wp:positionV>
                <wp:extent cx="5495925" cy="4038600"/>
                <wp:effectExtent l="19050" t="19050" r="47625" b="57150"/>
                <wp:wrapNone/>
                <wp:docPr id="12" name="圆角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038600"/>
                        </a:xfrm>
                        <a:prstGeom prst="roundRect">
                          <a:avLst>
                            <a:gd name="adj" fmla="val 16667"/>
                          </a:avLst>
                        </a:prstGeom>
                        <a:solidFill>
                          <a:srgbClr val="FFFFFF"/>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2" o:spid="_x0000_s1026" style="position:absolute;left:0;text-align:left;margin-left:-16.35pt;margin-top:7.9pt;width:432.7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" strokecolor="#f2f2f2 [3041]" strokeweight="3pt">
                <v:shadow on="t" color="#4e6128 [1606]" opacity=".5" offset="1pt"/>
              </v:roundrect>
            </w:pict>
          </mc:Fallback>
        </mc:AlternateContent>
      </w:r>
    </w:p>
    <w:p w:rsidR="007E07EB" w:rsidRDefault="007E07EB" w:rsidP="007E07EB">
      <w:pPr>
        <w:rPr>
          <w:b/>
          <w:color w:val="0070C0"/>
        </w:rPr>
      </w:pPr>
    </w:p>
    <w:p w:rsidR="007E07EB" w:rsidRDefault="00E514AB" w:rsidP="007E07EB">
      <w:pPr>
        <w:rPr>
          <w:b/>
          <w:color w:val="0070C0"/>
        </w:rPr>
      </w:pPr>
      <w:r>
        <w:rPr>
          <w:b/>
          <w:noProof/>
          <w:color w:val="0070C0"/>
        </w:rPr>
        <w:drawing>
          <wp:inline distT="0" distB="0" distL="0" distR="0" wp14:anchorId="674B100B" wp14:editId="45B36B42">
            <wp:extent cx="5086350" cy="3267075"/>
            <wp:effectExtent l="0" t="0" r="19050" b="952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07EB" w:rsidRDefault="007E07EB" w:rsidP="007E07EB">
      <w:pPr>
        <w:rPr>
          <w:b/>
          <w:color w:val="0070C0"/>
        </w:rPr>
      </w:pPr>
    </w:p>
    <w:p w:rsidR="007E07EB" w:rsidRDefault="007E07EB" w:rsidP="007E07EB">
      <w:pPr>
        <w:rPr>
          <w:b/>
          <w:color w:val="0070C0"/>
        </w:rPr>
      </w:pPr>
    </w:p>
    <w:p w:rsidR="00E514AB" w:rsidRDefault="00E514AB" w:rsidP="007E07EB">
      <w:pPr>
        <w:rPr>
          <w:b/>
          <w:color w:val="0070C0"/>
        </w:rPr>
      </w:pPr>
    </w:p>
    <w:p w:rsidR="00E514AB" w:rsidRDefault="00E514AB" w:rsidP="007E07EB">
      <w:pPr>
        <w:rPr>
          <w:b/>
          <w:color w:val="0070C0"/>
        </w:rPr>
      </w:pPr>
    </w:p>
    <w:p w:rsidR="00E514AB" w:rsidRDefault="00E514AB" w:rsidP="007E07EB">
      <w:pPr>
        <w:rPr>
          <w:b/>
          <w:color w:val="0070C0"/>
        </w:rPr>
      </w:pPr>
    </w:p>
    <w:p w:rsidR="00E514AB" w:rsidRDefault="00E514AB" w:rsidP="007E07EB">
      <w:pPr>
        <w:rPr>
          <w:b/>
          <w:color w:val="0070C0"/>
        </w:rPr>
      </w:pPr>
    </w:p>
    <w:p w:rsidR="007E07EB" w:rsidRDefault="007E07EB" w:rsidP="007E07EB">
      <w:pPr>
        <w:pStyle w:val="a9"/>
        <w:numPr>
          <w:ilvl w:val="0"/>
          <w:numId w:val="1"/>
        </w:numPr>
        <w:ind w:firstLineChars="0"/>
        <w:rPr>
          <w:b/>
          <w:color w:val="0070C0"/>
        </w:rPr>
      </w:pPr>
      <w:r>
        <w:rPr>
          <w:rFonts w:hint="eastAsia"/>
          <w:b/>
          <w:color w:val="0070C0"/>
        </w:rPr>
        <w:t>锂电池指数图</w:t>
      </w:r>
    </w:p>
    <w:p w:rsidR="007933F4" w:rsidRDefault="007933F4" w:rsidP="007933F4">
      <w:pPr>
        <w:pStyle w:val="a9"/>
        <w:ind w:left="420" w:firstLineChars="0" w:firstLine="0"/>
        <w:rPr>
          <w:b/>
          <w:color w:val="0070C0"/>
        </w:rPr>
      </w:pPr>
    </w:p>
    <w:p w:rsidR="007933F4" w:rsidRDefault="007933F4" w:rsidP="007E07EB">
      <w:pPr>
        <w:rPr>
          <w:b/>
          <w:color w:val="0070C0"/>
        </w:rPr>
      </w:pPr>
      <w:r>
        <w:rPr>
          <w:b/>
          <w:noProof/>
          <w:color w:val="0070C0"/>
        </w:rPr>
        <w:drawing>
          <wp:anchor distT="0" distB="0" distL="114300" distR="114300" simplePos="0" relativeHeight="251667456" behindDoc="1" locked="0" layoutInCell="1" allowOverlap="1" wp14:anchorId="36AAD0D4" wp14:editId="521A1B99">
            <wp:simplePos x="0" y="0"/>
            <wp:positionH relativeFrom="column">
              <wp:posOffset>-217170</wp:posOffset>
            </wp:positionH>
            <wp:positionV relativeFrom="paragraph">
              <wp:posOffset>55245</wp:posOffset>
            </wp:positionV>
            <wp:extent cx="5810250" cy="3990975"/>
            <wp:effectExtent l="0" t="0" r="0"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810250" cy="3990975"/>
                    </a:xfrm>
                    <a:prstGeom prst="rect">
                      <a:avLst/>
                    </a:prstGeom>
                    <a:noFill/>
                  </pic:spPr>
                </pic:pic>
              </a:graphicData>
            </a:graphic>
            <wp14:sizeRelH relativeFrom="margin">
              <wp14:pctWidth>0</wp14:pctWidth>
            </wp14:sizeRelH>
            <wp14:sizeRelV relativeFrom="margin">
              <wp14:pctHeight>0</wp14:pctHeight>
            </wp14:sizeRelV>
          </wp:anchor>
        </w:drawing>
      </w:r>
    </w:p>
    <w:p w:rsidR="007933F4" w:rsidRDefault="007933F4" w:rsidP="007E07EB">
      <w:pPr>
        <w:rPr>
          <w:b/>
          <w:color w:val="0070C0"/>
        </w:rPr>
      </w:pPr>
    </w:p>
    <w:p w:rsidR="007E07EB" w:rsidRDefault="007933F4" w:rsidP="007E07EB">
      <w:pPr>
        <w:rPr>
          <w:b/>
          <w:color w:val="0070C0"/>
        </w:rPr>
      </w:pPr>
      <w:r>
        <w:rPr>
          <w:b/>
          <w:noProof/>
          <w:color w:val="0070C0"/>
        </w:rPr>
        <w:drawing>
          <wp:inline distT="0" distB="0" distL="0" distR="0" wp14:anchorId="014E323E" wp14:editId="2FEA2A9F">
            <wp:extent cx="5278120" cy="3079115"/>
            <wp:effectExtent l="0" t="0" r="17780" b="2603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07EB" w:rsidRDefault="007E07EB"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Default="007933F4" w:rsidP="007E07EB">
      <w:pPr>
        <w:rPr>
          <w:b/>
          <w:noProof/>
          <w:color w:val="0070C0"/>
        </w:rPr>
      </w:pPr>
    </w:p>
    <w:p w:rsidR="007933F4" w:rsidRPr="00AB38C4" w:rsidRDefault="007933F4" w:rsidP="007E07EB">
      <w:pPr>
        <w:rPr>
          <w:b/>
          <w:color w:val="0070C0"/>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EB3BB9" w:rsidRDefault="00EB3BB9" w:rsidP="00EB3BB9">
      <w:pPr>
        <w:pStyle w:val="a9"/>
        <w:numPr>
          <w:ilvl w:val="0"/>
          <w:numId w:val="1"/>
        </w:numPr>
        <w:ind w:firstLineChars="0"/>
        <w:rPr>
          <w:b/>
          <w:color w:val="0070C0"/>
        </w:rPr>
      </w:pPr>
      <w:r>
        <w:rPr>
          <w:rFonts w:hint="eastAsia"/>
          <w:b/>
          <w:color w:val="0070C0"/>
        </w:rPr>
        <w:t>碳酸锂价格走势图</w:t>
      </w:r>
    </w:p>
    <w:p w:rsidR="00EB3BB9" w:rsidRDefault="00EB3BB9" w:rsidP="00EB3BB9">
      <w:pPr>
        <w:rPr>
          <w:b/>
          <w:color w:val="0070C0"/>
        </w:rPr>
      </w:pPr>
    </w:p>
    <w:p w:rsidR="00EB3BB9" w:rsidRDefault="00E753CC" w:rsidP="00EB3BB9">
      <w:pPr>
        <w:rPr>
          <w:b/>
          <w:color w:val="0070C0"/>
        </w:rPr>
      </w:pPr>
      <w:r>
        <w:rPr>
          <w:noProof/>
        </w:rPr>
        <w:drawing>
          <wp:inline distT="0" distB="0" distL="0" distR="0" wp14:anchorId="60ED5CE7" wp14:editId="0D11E542">
            <wp:extent cx="5274310" cy="3076575"/>
            <wp:effectExtent l="0" t="0" r="21590" b="952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3BB9" w:rsidRDefault="00EB3BB9" w:rsidP="00EB3BB9">
      <w:pPr>
        <w:rPr>
          <w:b/>
          <w:color w:val="0070C0"/>
        </w:rPr>
      </w:pPr>
    </w:p>
    <w:p w:rsidR="00EB3BB9" w:rsidRDefault="00EB3BB9" w:rsidP="00EB3BB9">
      <w:pPr>
        <w:rPr>
          <w:b/>
          <w:color w:val="0070C0"/>
        </w:rPr>
      </w:pPr>
    </w:p>
    <w:p w:rsidR="005E6001" w:rsidRDefault="005E6001" w:rsidP="00EB3BB9">
      <w:pPr>
        <w:rPr>
          <w:b/>
          <w:color w:val="0070C0"/>
        </w:rPr>
      </w:pPr>
    </w:p>
    <w:p w:rsidR="00EB3BB9" w:rsidRPr="00EB3BB9" w:rsidRDefault="00EB3BB9" w:rsidP="00EB3BB9">
      <w:pPr>
        <w:rPr>
          <w:b/>
          <w:color w:val="0070C0"/>
        </w:rPr>
      </w:pPr>
    </w:p>
    <w:p w:rsidR="007E07EB" w:rsidRPr="00AB38C4" w:rsidRDefault="007E07EB" w:rsidP="007E07EB">
      <w:pPr>
        <w:rPr>
          <w:b/>
          <w:color w:val="FEFEFE"/>
          <w:sz w:val="21"/>
          <w:szCs w:val="21"/>
        </w:rPr>
      </w:pPr>
      <w:r w:rsidRPr="00AB38C4">
        <w:rPr>
          <w:b/>
        </w:rPr>
        <w:t>指数分析：</w:t>
      </w:r>
    </w:p>
    <w:p w:rsidR="007E07EB" w:rsidRDefault="007E07EB" w:rsidP="007E07EB">
      <w:pPr>
        <w:rPr>
          <w:color w:val="FEFEFE"/>
          <w:sz w:val="21"/>
          <w:szCs w:val="21"/>
        </w:rPr>
      </w:pPr>
    </w:p>
    <w:p w:rsidR="005E6001" w:rsidRPr="00711AA2" w:rsidRDefault="00C51688" w:rsidP="00711AA2">
      <w:pPr>
        <w:spacing w:line="360" w:lineRule="auto"/>
        <w:rPr>
          <w:color w:val="C00000"/>
          <w:sz w:val="21"/>
          <w:szCs w:val="21"/>
        </w:rPr>
      </w:pPr>
      <w:r>
        <w:rPr>
          <w:rFonts w:hint="eastAsia"/>
          <w:color w:val="C00000"/>
        </w:rPr>
        <w:t>本年度行业</w:t>
      </w:r>
      <w:r w:rsidR="00F44242">
        <w:rPr>
          <w:rFonts w:hint="eastAsia"/>
          <w:color w:val="C00000"/>
        </w:rPr>
        <w:t>指数</w:t>
      </w:r>
      <w:r>
        <w:rPr>
          <w:rFonts w:hint="eastAsia"/>
          <w:color w:val="C00000"/>
        </w:rPr>
        <w:t>发生了巨大</w:t>
      </w:r>
      <w:r w:rsidR="00F44242">
        <w:rPr>
          <w:rFonts w:hint="eastAsia"/>
          <w:color w:val="C00000"/>
        </w:rPr>
        <w:t>波动，行业处于加速整合时期，加速末位企业的淘汰以及行业内部投资发展并购，预计</w:t>
      </w:r>
      <w:r w:rsidR="00F44242">
        <w:rPr>
          <w:rFonts w:hint="eastAsia"/>
          <w:color w:val="C00000"/>
        </w:rPr>
        <w:t>2018</w:t>
      </w:r>
      <w:r w:rsidR="00F44242">
        <w:rPr>
          <w:rFonts w:hint="eastAsia"/>
          <w:color w:val="C00000"/>
        </w:rPr>
        <w:t>年将会是新能源锂电产能释放的一年，企业利润也将在今年逐步回归。</w:t>
      </w:r>
      <w:r w:rsidR="001D15C2">
        <w:rPr>
          <w:rFonts w:hint="eastAsia"/>
          <w:color w:val="C00000"/>
        </w:rPr>
        <w:t>但</w:t>
      </w:r>
      <w:r w:rsidR="001D15C2">
        <w:rPr>
          <w:rFonts w:hint="eastAsia"/>
          <w:color w:val="C00000"/>
        </w:rPr>
        <w:t>2017</w:t>
      </w:r>
      <w:r w:rsidR="001D15C2">
        <w:rPr>
          <w:rFonts w:hint="eastAsia"/>
          <w:color w:val="C00000"/>
        </w:rPr>
        <w:t>年碳酸锂价格依然强势，从年初的</w:t>
      </w:r>
      <w:r w:rsidR="001D15C2">
        <w:rPr>
          <w:rFonts w:hint="eastAsia"/>
          <w:color w:val="C00000"/>
        </w:rPr>
        <w:t>12</w:t>
      </w:r>
      <w:r w:rsidR="001D15C2">
        <w:rPr>
          <w:rFonts w:hint="eastAsia"/>
          <w:color w:val="C00000"/>
        </w:rPr>
        <w:t>万元上涨到年底的</w:t>
      </w:r>
      <w:r w:rsidR="001D15C2">
        <w:rPr>
          <w:rFonts w:hint="eastAsia"/>
          <w:color w:val="C00000"/>
        </w:rPr>
        <w:t>16</w:t>
      </w:r>
      <w:r w:rsidR="001D15C2">
        <w:rPr>
          <w:rFonts w:hint="eastAsia"/>
          <w:color w:val="C00000"/>
        </w:rPr>
        <w:t>万元，累计上涨</w:t>
      </w:r>
      <w:r w:rsidR="001D15C2">
        <w:rPr>
          <w:rFonts w:hint="eastAsia"/>
          <w:color w:val="C00000"/>
        </w:rPr>
        <w:t>35%</w:t>
      </w:r>
      <w:r w:rsidR="001D15C2">
        <w:rPr>
          <w:rFonts w:hint="eastAsia"/>
          <w:color w:val="C00000"/>
        </w:rPr>
        <w:t>。主要由于碳酸锂处于能源类，产供小于求，一些碳酸锂企业加速布局矿源，未来将逐步释放产能满足于新能源锂</w:t>
      </w:r>
      <w:proofErr w:type="gramStart"/>
      <w:r w:rsidR="001D15C2">
        <w:rPr>
          <w:rFonts w:hint="eastAsia"/>
          <w:color w:val="C00000"/>
        </w:rPr>
        <w:t>电市场</w:t>
      </w:r>
      <w:proofErr w:type="gramEnd"/>
      <w:r w:rsidR="001D15C2">
        <w:rPr>
          <w:rFonts w:hint="eastAsia"/>
          <w:color w:val="C00000"/>
        </w:rPr>
        <w:t>的发展。</w:t>
      </w:r>
    </w:p>
    <w:p w:rsidR="005E6001" w:rsidRPr="00AB38C4" w:rsidRDefault="005E6001"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r>
        <w:rPr>
          <w:rFonts w:ascii="微软雅黑" w:hAnsi="微软雅黑" w:cs="宋体"/>
          <w:b/>
          <w:noProof/>
          <w:kern w:val="0"/>
          <w:sz w:val="28"/>
          <w:szCs w:val="28"/>
        </w:rPr>
        <mc:AlternateContent>
          <mc:Choice Requires="wps">
            <w:drawing>
              <wp:anchor distT="0" distB="0" distL="114300" distR="114300" simplePos="0" relativeHeight="251665408" behindDoc="0" locked="0" layoutInCell="1" allowOverlap="1" wp14:anchorId="2140CA80" wp14:editId="4DA545C6">
                <wp:simplePos x="0" y="0"/>
                <wp:positionH relativeFrom="column">
                  <wp:posOffset>949960</wp:posOffset>
                </wp:positionH>
                <wp:positionV relativeFrom="paragraph">
                  <wp:posOffset>-247650</wp:posOffset>
                </wp:positionV>
                <wp:extent cx="3215005" cy="563245"/>
                <wp:effectExtent l="24130" t="20955" r="104140" b="101600"/>
                <wp:wrapNone/>
                <wp:docPr id="11" name="圆角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005" cy="563245"/>
                        </a:xfrm>
                        <a:prstGeom prst="roundRect">
                          <a:avLst>
                            <a:gd name="adj" fmla="val 16667"/>
                          </a:avLst>
                        </a:prstGeom>
                        <a:solidFill>
                          <a:srgbClr val="FFFFFF"/>
                        </a:solidFill>
                        <a:ln w="38100">
                          <a:solidFill>
                            <a:schemeClr val="lt1">
                              <a:lumMod val="95000"/>
                              <a:lumOff val="0"/>
                            </a:schemeClr>
                          </a:solidFill>
                          <a:round/>
                          <a:headEnd/>
                          <a:tailEnd/>
                        </a:ln>
                        <a:effectLst>
                          <a:outerShdw dist="107763" dir="2700000" algn="ctr" rotWithShape="0">
                            <a:srgbClr val="0070C0">
                              <a:alpha val="50000"/>
                            </a:srgbClr>
                          </a:outerShdw>
                        </a:effectLst>
                      </wps:spPr>
                      <wps:txbx>
                        <w:txbxContent>
                          <w:p w:rsidR="007E07EB" w:rsidRDefault="007E07EB" w:rsidP="007E07EB">
                            <w:pPr>
                              <w:pStyle w:val="1"/>
                              <w:jc w:val="center"/>
                              <w:rPr>
                                <w:rFonts w:asciiTheme="minorEastAsia" w:eastAsiaTheme="minorEastAsia" w:hAnsiTheme="minorEastAsia"/>
                                <w:color w:val="000000" w:themeColor="text1"/>
                                <w:spacing w:val="34"/>
                                <w:kern w:val="40"/>
                                <w:position w:val="10"/>
                                <w:sz w:val="32"/>
                                <w:szCs w:val="32"/>
                              </w:rPr>
                            </w:pPr>
                            <w:r>
                              <w:rPr>
                                <w:rFonts w:asciiTheme="minorEastAsia" w:eastAsiaTheme="minorEastAsia" w:hAnsiTheme="minorEastAsia" w:hint="eastAsia"/>
                                <w:color w:val="000000" w:themeColor="text1"/>
                                <w:spacing w:val="34"/>
                                <w:kern w:val="40"/>
                                <w:position w:val="10"/>
                                <w:sz w:val="32"/>
                                <w:szCs w:val="32"/>
                              </w:rPr>
                              <w:t>行业动态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1" o:spid="_x0000_s1026" style="position:absolute;margin-left:74.8pt;margin-top:-19.5pt;width:253.1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" strokecolor="#f2f2f2 [3041]" strokeweight="3pt">
                <v:shadow on="t" color="#0070c0" opacity=".5" offset="6pt,6pt"/>
                <v:textbox>
                  <w:txbxContent>
                    <w:p w:rsidR="007E07EB" w:rsidRDefault="007E07EB" w:rsidP="007E07EB">
                      <w:pPr>
                        <w:pStyle w:val="1"/>
                        <w:jc w:val="center"/>
                        <w:rPr>
                          <w:rFonts w:asciiTheme="minorEastAsia" w:eastAsiaTheme="minorEastAsia" w:hAnsiTheme="minorEastAsia"/>
                          <w:color w:val="000000" w:themeColor="text1"/>
                          <w:spacing w:val="34"/>
                          <w:kern w:val="40"/>
                          <w:position w:val="10"/>
                          <w:sz w:val="32"/>
                          <w:szCs w:val="32"/>
                        </w:rPr>
                      </w:pPr>
                      <w:r>
                        <w:rPr>
                          <w:rFonts w:asciiTheme="minorEastAsia" w:eastAsiaTheme="minorEastAsia" w:hAnsiTheme="minorEastAsia" w:hint="eastAsia"/>
                          <w:color w:val="000000" w:themeColor="text1"/>
                          <w:spacing w:val="34"/>
                          <w:kern w:val="40"/>
                          <w:position w:val="10"/>
                          <w:sz w:val="32"/>
                          <w:szCs w:val="32"/>
                        </w:rPr>
                        <w:t>行业动态</w:t>
                      </w:r>
                    </w:p>
                  </w:txbxContent>
                </v:textbox>
              </v:roundrect>
            </w:pict>
          </mc:Fallback>
        </mc:AlternateContent>
      </w:r>
    </w:p>
    <w:tbl>
      <w:tblPr>
        <w:tblStyle w:val="a8"/>
        <w:tblpPr w:leftFromText="180" w:rightFromText="180" w:vertAnchor="text" w:horzAnchor="margin" w:tblpX="-100" w:tblpY="89"/>
        <w:tblW w:w="8527" w:type="dxa"/>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ayout w:type="fixed"/>
        <w:tblLook w:val="04A0" w:firstRow="1" w:lastRow="0" w:firstColumn="1" w:lastColumn="0" w:noHBand="0" w:noVBand="1"/>
      </w:tblPr>
      <w:tblGrid>
        <w:gridCol w:w="1611"/>
        <w:gridCol w:w="1629"/>
        <w:gridCol w:w="1418"/>
        <w:gridCol w:w="3869"/>
      </w:tblGrid>
      <w:tr w:rsidR="00CA442E" w:rsidTr="00CA442E">
        <w:trPr>
          <w:trHeight w:val="312"/>
          <w:tblCellSpacing w:w="20" w:type="dxa"/>
        </w:trPr>
        <w:tc>
          <w:tcPr>
            <w:tcW w:w="8447" w:type="dxa"/>
            <w:gridSpan w:val="4"/>
          </w:tcPr>
          <w:p w:rsidR="00CA442E" w:rsidRDefault="00CA442E" w:rsidP="00CA442E">
            <w:pPr>
              <w:jc w:val="center"/>
              <w:rPr>
                <w:rFonts w:asciiTheme="minorEastAsia" w:eastAsiaTheme="minorEastAsia" w:hAnsiTheme="minorEastAsia" w:hint="eastAsia"/>
                <w:b/>
                <w:sz w:val="21"/>
                <w:szCs w:val="21"/>
              </w:rPr>
            </w:pPr>
            <w:r>
              <w:rPr>
                <w:rFonts w:asciiTheme="minorEastAsia" w:eastAsiaTheme="minorEastAsia" w:hAnsiTheme="minorEastAsia" w:hint="eastAsia"/>
                <w:b/>
                <w:sz w:val="21"/>
                <w:szCs w:val="21"/>
              </w:rPr>
              <w:t>2017年锂电投资大事</w:t>
            </w:r>
          </w:p>
        </w:tc>
      </w:tr>
      <w:tr w:rsidR="00A2636C" w:rsidTr="00CA442E">
        <w:trPr>
          <w:trHeight w:val="312"/>
          <w:tblCellSpacing w:w="20" w:type="dxa"/>
        </w:trPr>
        <w:tc>
          <w:tcPr>
            <w:tcW w:w="1551" w:type="dxa"/>
          </w:tcPr>
          <w:p w:rsidR="00A2636C" w:rsidRPr="00CA442E" w:rsidRDefault="00A2636C" w:rsidP="00A2636C">
            <w:pPr>
              <w:rPr>
                <w:rFonts w:asciiTheme="minorEastAsia" w:eastAsiaTheme="minorEastAsia" w:hAnsiTheme="minorEastAsia"/>
                <w:sz w:val="21"/>
                <w:szCs w:val="21"/>
              </w:rPr>
            </w:pPr>
            <w:r w:rsidRPr="00CA442E">
              <w:rPr>
                <w:rFonts w:asciiTheme="minorEastAsia" w:eastAsiaTheme="minorEastAsia" w:hAnsiTheme="minorEastAsia" w:hint="eastAsia"/>
                <w:sz w:val="21"/>
                <w:szCs w:val="21"/>
              </w:rPr>
              <w:t>金额（亿元）</w:t>
            </w:r>
          </w:p>
        </w:tc>
        <w:tc>
          <w:tcPr>
            <w:tcW w:w="1589" w:type="dxa"/>
          </w:tcPr>
          <w:p w:rsidR="00A2636C" w:rsidRPr="00CA442E" w:rsidRDefault="00A2636C" w:rsidP="00A2636C">
            <w:pPr>
              <w:rPr>
                <w:rFonts w:asciiTheme="minorEastAsia" w:eastAsiaTheme="minorEastAsia" w:hAnsiTheme="minorEastAsia" w:hint="eastAsia"/>
                <w:sz w:val="21"/>
                <w:szCs w:val="21"/>
              </w:rPr>
            </w:pPr>
            <w:r w:rsidRPr="00CA442E">
              <w:rPr>
                <w:rFonts w:asciiTheme="minorEastAsia" w:eastAsiaTheme="minorEastAsia" w:hAnsiTheme="minorEastAsia" w:hint="eastAsia"/>
                <w:sz w:val="21"/>
                <w:szCs w:val="21"/>
              </w:rPr>
              <w:t>企业</w:t>
            </w:r>
          </w:p>
        </w:tc>
        <w:tc>
          <w:tcPr>
            <w:tcW w:w="1378" w:type="dxa"/>
          </w:tcPr>
          <w:p w:rsidR="00A2636C" w:rsidRPr="00CA442E" w:rsidRDefault="00A2636C" w:rsidP="00A2636C">
            <w:pPr>
              <w:rPr>
                <w:rFonts w:asciiTheme="minorEastAsia" w:eastAsiaTheme="minorEastAsia" w:hAnsiTheme="minorEastAsia"/>
                <w:sz w:val="21"/>
                <w:szCs w:val="21"/>
              </w:rPr>
            </w:pPr>
            <w:r w:rsidRPr="00CA442E">
              <w:rPr>
                <w:rFonts w:asciiTheme="minorEastAsia" w:eastAsiaTheme="minorEastAsia" w:hAnsiTheme="minorEastAsia" w:hint="eastAsia"/>
                <w:sz w:val="21"/>
                <w:szCs w:val="21"/>
              </w:rPr>
              <w:t>地点</w:t>
            </w:r>
          </w:p>
        </w:tc>
        <w:tc>
          <w:tcPr>
            <w:tcW w:w="3809" w:type="dxa"/>
          </w:tcPr>
          <w:p w:rsidR="00A2636C" w:rsidRPr="00CA442E" w:rsidRDefault="00CA442E" w:rsidP="00A2636C">
            <w:pPr>
              <w:rPr>
                <w:rFonts w:asciiTheme="minorEastAsia" w:eastAsiaTheme="minorEastAsia" w:hAnsiTheme="minorEastAsia" w:hint="eastAsia"/>
                <w:sz w:val="21"/>
                <w:szCs w:val="21"/>
              </w:rPr>
            </w:pPr>
            <w:r w:rsidRPr="00CA442E">
              <w:rPr>
                <w:rFonts w:asciiTheme="minorEastAsia" w:eastAsiaTheme="minorEastAsia" w:hAnsiTheme="minorEastAsia" w:hint="eastAsia"/>
                <w:sz w:val="21"/>
                <w:szCs w:val="21"/>
              </w:rPr>
              <w:t>项目</w:t>
            </w:r>
          </w:p>
        </w:tc>
      </w:tr>
      <w:tr w:rsidR="00A2636C" w:rsidTr="00CA442E">
        <w:trPr>
          <w:trHeight w:val="954"/>
          <w:tblCellSpacing w:w="20" w:type="dxa"/>
        </w:trPr>
        <w:tc>
          <w:tcPr>
            <w:tcW w:w="1551" w:type="dxa"/>
          </w:tcPr>
          <w:p w:rsidR="00A2636C" w:rsidRPr="00CA442E" w:rsidRDefault="00A2636C" w:rsidP="00A2636C">
            <w:pPr>
              <w:jc w:val="center"/>
              <w:rPr>
                <w:rFonts w:asciiTheme="minorEastAsia" w:eastAsiaTheme="minorEastAsia" w:hAnsiTheme="minorEastAsia"/>
                <w:sz w:val="18"/>
                <w:szCs w:val="18"/>
              </w:rPr>
            </w:pPr>
            <w:r w:rsidRPr="00CA442E">
              <w:rPr>
                <w:rFonts w:ascii="瀹嬩綋" w:eastAsia="瀹嬩綋" w:hint="eastAsia"/>
                <w:color w:val="000000"/>
                <w:sz w:val="21"/>
                <w:szCs w:val="21"/>
                <w:shd w:val="clear" w:color="auto" w:fill="FFFFFF"/>
              </w:rPr>
              <w:t>50</w:t>
            </w:r>
          </w:p>
          <w:p w:rsidR="00A2636C" w:rsidRPr="00CA442E" w:rsidRDefault="00A2636C" w:rsidP="00A2636C">
            <w:pPr>
              <w:jc w:val="center"/>
              <w:rPr>
                <w:rFonts w:asciiTheme="minorEastAsia" w:eastAsiaTheme="minorEastAsia" w:hAnsiTheme="minorEastAsia"/>
                <w:sz w:val="18"/>
                <w:szCs w:val="18"/>
              </w:rPr>
            </w:pPr>
          </w:p>
        </w:tc>
        <w:tc>
          <w:tcPr>
            <w:tcW w:w="1589" w:type="dxa"/>
          </w:tcPr>
          <w:p w:rsidR="00A2636C" w:rsidRPr="00CA442E" w:rsidRDefault="00A2636C" w:rsidP="00A2636C">
            <w:pPr>
              <w:rPr>
                <w:rStyle w:val="a6"/>
                <w:rFonts w:ascii="Helvetica" w:hAnsi="Helvetica"/>
                <w:color w:val="333333"/>
                <w:sz w:val="18"/>
                <w:szCs w:val="18"/>
              </w:rPr>
            </w:pPr>
            <w:r w:rsidRPr="00CA442E">
              <w:rPr>
                <w:rFonts w:ascii="瀹嬩綋" w:eastAsia="瀹嬩綋" w:hint="eastAsia"/>
                <w:color w:val="000000"/>
                <w:sz w:val="21"/>
                <w:szCs w:val="21"/>
                <w:shd w:val="clear" w:color="auto" w:fill="FFFFFF"/>
              </w:rPr>
              <w:t>上海</w:t>
            </w:r>
            <w:proofErr w:type="gramStart"/>
            <w:r w:rsidRPr="00CA442E">
              <w:rPr>
                <w:rFonts w:ascii="瀹嬩綋" w:eastAsia="瀹嬩綋" w:hint="eastAsia"/>
                <w:color w:val="000000"/>
                <w:sz w:val="21"/>
                <w:szCs w:val="21"/>
                <w:shd w:val="clear" w:color="auto" w:fill="FFFFFF"/>
              </w:rPr>
              <w:t>璞</w:t>
            </w:r>
            <w:proofErr w:type="gramEnd"/>
            <w:r w:rsidRPr="00CA442E">
              <w:rPr>
                <w:rFonts w:ascii="瀹嬩綋" w:eastAsia="瀹嬩綋" w:hint="eastAsia"/>
                <w:color w:val="000000"/>
                <w:sz w:val="21"/>
                <w:szCs w:val="21"/>
                <w:shd w:val="clear" w:color="auto" w:fill="FFFFFF"/>
              </w:rPr>
              <w:t>泰来</w:t>
            </w:r>
          </w:p>
        </w:tc>
        <w:tc>
          <w:tcPr>
            <w:tcW w:w="1378" w:type="dxa"/>
          </w:tcPr>
          <w:p w:rsidR="00A2636C" w:rsidRPr="00CA442E" w:rsidRDefault="00A2636C" w:rsidP="00A2636C">
            <w:pPr>
              <w:rPr>
                <w:rFonts w:asciiTheme="minorEastAsia" w:eastAsiaTheme="minorEastAsia" w:hAnsiTheme="minorEastAsia"/>
                <w:color w:val="000000" w:themeColor="text1"/>
                <w:sz w:val="18"/>
                <w:szCs w:val="18"/>
              </w:rPr>
            </w:pPr>
            <w:r w:rsidRPr="00CA442E">
              <w:rPr>
                <w:rFonts w:asciiTheme="minorEastAsia" w:eastAsiaTheme="minorEastAsia" w:hAnsiTheme="minorEastAsia" w:hint="eastAsia"/>
                <w:color w:val="000000" w:themeColor="text1"/>
                <w:sz w:val="18"/>
                <w:szCs w:val="18"/>
              </w:rPr>
              <w:t>江苏常州</w:t>
            </w:r>
          </w:p>
        </w:tc>
        <w:tc>
          <w:tcPr>
            <w:tcW w:w="3809" w:type="dxa"/>
          </w:tcPr>
          <w:p w:rsidR="00A2636C" w:rsidRPr="00CA442E" w:rsidRDefault="00CA442E" w:rsidP="00A2636C">
            <w:pPr>
              <w:rPr>
                <w:rFonts w:asciiTheme="minorEastAsia" w:eastAsiaTheme="minorEastAsia" w:hAnsiTheme="minorEastAsia" w:hint="eastAsia"/>
                <w:color w:val="000000" w:themeColor="text1"/>
                <w:sz w:val="18"/>
                <w:szCs w:val="18"/>
              </w:rPr>
            </w:pPr>
            <w:r w:rsidRPr="00CA442E">
              <w:rPr>
                <w:rFonts w:asciiTheme="minorEastAsia" w:eastAsiaTheme="minorEastAsia" w:hAnsiTheme="minorEastAsia" w:hint="eastAsia"/>
                <w:color w:val="000000" w:themeColor="text1"/>
                <w:sz w:val="18"/>
                <w:szCs w:val="18"/>
              </w:rPr>
              <w:t>隔膜与负极材料项目</w:t>
            </w:r>
          </w:p>
        </w:tc>
      </w:tr>
      <w:tr w:rsidR="00A2636C" w:rsidTr="00C46994">
        <w:trPr>
          <w:trHeight w:val="1117"/>
          <w:tblCellSpacing w:w="20" w:type="dxa"/>
        </w:trPr>
        <w:tc>
          <w:tcPr>
            <w:tcW w:w="1551" w:type="dxa"/>
          </w:tcPr>
          <w:p w:rsidR="00A2636C" w:rsidRPr="00CA442E" w:rsidRDefault="00A2636C" w:rsidP="00A2636C">
            <w:pPr>
              <w:jc w:val="center"/>
              <w:rPr>
                <w:rFonts w:asciiTheme="minorEastAsia" w:eastAsiaTheme="minorEastAsia" w:hAnsiTheme="minorEastAsia"/>
                <w:sz w:val="18"/>
                <w:szCs w:val="18"/>
              </w:rPr>
            </w:pPr>
            <w:r w:rsidRPr="00CA442E">
              <w:rPr>
                <w:rFonts w:asciiTheme="minorEastAsia" w:eastAsiaTheme="minorEastAsia" w:hAnsiTheme="minorEastAsia" w:hint="eastAsia"/>
                <w:sz w:val="18"/>
                <w:szCs w:val="18"/>
              </w:rPr>
              <w:t>50</w:t>
            </w:r>
          </w:p>
        </w:tc>
        <w:tc>
          <w:tcPr>
            <w:tcW w:w="1589" w:type="dxa"/>
          </w:tcPr>
          <w:p w:rsidR="00A2636C" w:rsidRPr="00CA442E" w:rsidRDefault="00A2636C" w:rsidP="00A2636C">
            <w:pPr>
              <w:widowControl/>
              <w:spacing w:line="450" w:lineRule="atLeast"/>
              <w:jc w:val="left"/>
              <w:outlineLvl w:val="0"/>
              <w:rPr>
                <w:rStyle w:val="a6"/>
                <w:rFonts w:asciiTheme="minorEastAsia" w:eastAsiaTheme="minorEastAsia" w:hAnsiTheme="minorEastAsia"/>
                <w:b w:val="0"/>
                <w:color w:val="333333"/>
                <w:sz w:val="18"/>
                <w:szCs w:val="18"/>
              </w:rPr>
            </w:pPr>
            <w:proofErr w:type="gramStart"/>
            <w:r w:rsidRPr="00CA442E">
              <w:rPr>
                <w:rStyle w:val="a6"/>
                <w:rFonts w:asciiTheme="minorEastAsia" w:eastAsiaTheme="minorEastAsia" w:hAnsiTheme="minorEastAsia" w:hint="eastAsia"/>
                <w:b w:val="0"/>
                <w:color w:val="333333"/>
                <w:sz w:val="18"/>
                <w:szCs w:val="18"/>
              </w:rPr>
              <w:t>迈科锂</w:t>
            </w:r>
            <w:proofErr w:type="gramEnd"/>
            <w:r w:rsidRPr="00CA442E">
              <w:rPr>
                <w:rStyle w:val="a6"/>
                <w:rFonts w:asciiTheme="minorEastAsia" w:eastAsiaTheme="minorEastAsia" w:hAnsiTheme="minorEastAsia" w:hint="eastAsia"/>
                <w:b w:val="0"/>
                <w:color w:val="333333"/>
                <w:sz w:val="18"/>
                <w:szCs w:val="18"/>
              </w:rPr>
              <w:t>电</w:t>
            </w:r>
          </w:p>
        </w:tc>
        <w:tc>
          <w:tcPr>
            <w:tcW w:w="1378" w:type="dxa"/>
          </w:tcPr>
          <w:p w:rsidR="00A2636C" w:rsidRPr="00CA442E" w:rsidRDefault="00A2636C" w:rsidP="00A2636C">
            <w:pPr>
              <w:widowControl/>
              <w:spacing w:line="450" w:lineRule="atLeast"/>
              <w:jc w:val="left"/>
              <w:outlineLvl w:val="0"/>
              <w:rPr>
                <w:rFonts w:asciiTheme="minorEastAsia" w:eastAsiaTheme="minorEastAsia" w:hAnsiTheme="minorEastAsia" w:cs="宋体"/>
                <w:bCs/>
                <w:color w:val="333333"/>
                <w:kern w:val="36"/>
                <w:sz w:val="18"/>
                <w:szCs w:val="18"/>
              </w:rPr>
            </w:pPr>
            <w:r w:rsidRPr="00CA442E">
              <w:rPr>
                <w:rFonts w:asciiTheme="minorEastAsia" w:eastAsiaTheme="minorEastAsia" w:hAnsiTheme="minorEastAsia" w:cs="宋体" w:hint="eastAsia"/>
                <w:bCs/>
                <w:color w:val="333333"/>
                <w:kern w:val="36"/>
                <w:sz w:val="18"/>
                <w:szCs w:val="18"/>
              </w:rPr>
              <w:t>江苏常州</w:t>
            </w:r>
          </w:p>
        </w:tc>
        <w:tc>
          <w:tcPr>
            <w:tcW w:w="3809" w:type="dxa"/>
          </w:tcPr>
          <w:p w:rsidR="00A2636C" w:rsidRPr="00CA442E" w:rsidRDefault="00CA442E" w:rsidP="00A2636C">
            <w:pPr>
              <w:widowControl/>
              <w:spacing w:line="450" w:lineRule="atLeast"/>
              <w:jc w:val="left"/>
              <w:outlineLvl w:val="0"/>
              <w:rPr>
                <w:rFonts w:asciiTheme="minorEastAsia" w:eastAsiaTheme="minorEastAsia" w:hAnsiTheme="minorEastAsia" w:cs="宋体" w:hint="eastAsia"/>
                <w:bCs/>
                <w:color w:val="333333"/>
                <w:kern w:val="36"/>
                <w:sz w:val="18"/>
                <w:szCs w:val="18"/>
              </w:rPr>
            </w:pPr>
            <w:r w:rsidRPr="00CA442E">
              <w:rPr>
                <w:rFonts w:asciiTheme="minorEastAsia" w:eastAsiaTheme="minorEastAsia" w:hAnsiTheme="minorEastAsia" w:cs="宋体" w:hint="eastAsia"/>
                <w:bCs/>
                <w:color w:val="333333"/>
                <w:kern w:val="36"/>
                <w:sz w:val="18"/>
                <w:szCs w:val="18"/>
              </w:rPr>
              <w:t>高性能</w:t>
            </w:r>
            <w:proofErr w:type="gramStart"/>
            <w:r w:rsidRPr="00CA442E">
              <w:rPr>
                <w:rFonts w:asciiTheme="minorEastAsia" w:eastAsiaTheme="minorEastAsia" w:hAnsiTheme="minorEastAsia" w:cs="宋体" w:hint="eastAsia"/>
                <w:bCs/>
                <w:color w:val="333333"/>
                <w:kern w:val="36"/>
                <w:sz w:val="18"/>
                <w:szCs w:val="18"/>
              </w:rPr>
              <w:t>锂</w:t>
            </w:r>
            <w:proofErr w:type="gramEnd"/>
            <w:r w:rsidRPr="00CA442E">
              <w:rPr>
                <w:rFonts w:asciiTheme="minorEastAsia" w:eastAsiaTheme="minorEastAsia" w:hAnsiTheme="minorEastAsia" w:cs="宋体" w:hint="eastAsia"/>
                <w:bCs/>
                <w:color w:val="333333"/>
                <w:kern w:val="36"/>
                <w:sz w:val="18"/>
                <w:szCs w:val="18"/>
              </w:rPr>
              <w:t>离子动力电池项目</w:t>
            </w:r>
          </w:p>
        </w:tc>
      </w:tr>
      <w:tr w:rsidR="00A2636C" w:rsidRPr="00F02BEB" w:rsidTr="00C46994">
        <w:trPr>
          <w:trHeight w:val="922"/>
          <w:tblCellSpacing w:w="20" w:type="dxa"/>
        </w:trPr>
        <w:tc>
          <w:tcPr>
            <w:tcW w:w="1551" w:type="dxa"/>
          </w:tcPr>
          <w:p w:rsidR="00A2636C" w:rsidRPr="00CA442E" w:rsidRDefault="00A2636C" w:rsidP="00A2636C">
            <w:pPr>
              <w:jc w:val="center"/>
              <w:rPr>
                <w:rFonts w:asciiTheme="minorEastAsia" w:eastAsiaTheme="minorEastAsia" w:hAnsiTheme="minorEastAsia"/>
                <w:sz w:val="18"/>
                <w:szCs w:val="18"/>
              </w:rPr>
            </w:pPr>
            <w:r w:rsidRPr="00CA442E">
              <w:rPr>
                <w:rFonts w:asciiTheme="minorEastAsia" w:eastAsiaTheme="minorEastAsia" w:hAnsiTheme="minorEastAsia" w:hint="eastAsia"/>
                <w:sz w:val="18"/>
                <w:szCs w:val="18"/>
              </w:rPr>
              <w:t>58</w:t>
            </w:r>
          </w:p>
        </w:tc>
        <w:tc>
          <w:tcPr>
            <w:tcW w:w="1589" w:type="dxa"/>
          </w:tcPr>
          <w:p w:rsidR="00A2636C" w:rsidRPr="00CA442E" w:rsidRDefault="00A2636C" w:rsidP="00A2636C">
            <w:pPr>
              <w:rPr>
                <w:rStyle w:val="a6"/>
                <w:rFonts w:ascii="Helvetica" w:hAnsi="Helvetica"/>
                <w:b w:val="0"/>
                <w:color w:val="333333"/>
                <w:sz w:val="18"/>
                <w:szCs w:val="18"/>
              </w:rPr>
            </w:pPr>
            <w:r w:rsidRPr="00CA442E">
              <w:rPr>
                <w:rStyle w:val="a6"/>
                <w:rFonts w:ascii="Helvetica" w:hAnsi="Helvetica" w:hint="eastAsia"/>
                <w:b w:val="0"/>
                <w:color w:val="333333"/>
                <w:sz w:val="18"/>
                <w:szCs w:val="18"/>
              </w:rPr>
              <w:t>鹏辉能源</w:t>
            </w:r>
          </w:p>
        </w:tc>
        <w:tc>
          <w:tcPr>
            <w:tcW w:w="1378" w:type="dxa"/>
          </w:tcPr>
          <w:p w:rsidR="00A2636C" w:rsidRPr="00CA442E" w:rsidRDefault="00A2636C" w:rsidP="00A2636C">
            <w:pPr>
              <w:rPr>
                <w:rStyle w:val="a6"/>
                <w:rFonts w:asciiTheme="minorEastAsia" w:eastAsiaTheme="minorEastAsia" w:hAnsiTheme="minorEastAsia"/>
                <w:b w:val="0"/>
                <w:color w:val="000000" w:themeColor="text1"/>
                <w:sz w:val="18"/>
                <w:szCs w:val="18"/>
                <w:shd w:val="clear" w:color="auto" w:fill="FFFFFF"/>
              </w:rPr>
            </w:pPr>
            <w:r w:rsidRPr="00CA442E">
              <w:rPr>
                <w:rFonts w:asciiTheme="minorEastAsia" w:eastAsiaTheme="minorEastAsia" w:hAnsiTheme="minorEastAsia" w:cs="宋体" w:hint="eastAsia"/>
                <w:bCs/>
                <w:color w:val="333333"/>
                <w:kern w:val="36"/>
                <w:sz w:val="18"/>
                <w:szCs w:val="18"/>
              </w:rPr>
              <w:t>江苏常州</w:t>
            </w:r>
          </w:p>
        </w:tc>
        <w:tc>
          <w:tcPr>
            <w:tcW w:w="3809" w:type="dxa"/>
          </w:tcPr>
          <w:p w:rsidR="00A2636C" w:rsidRPr="00CA442E" w:rsidRDefault="00CA442E" w:rsidP="00A2636C">
            <w:pPr>
              <w:rPr>
                <w:rFonts w:asciiTheme="minorEastAsia" w:eastAsiaTheme="minorEastAsia" w:hAnsiTheme="minorEastAsia" w:cs="宋体" w:hint="eastAsia"/>
                <w:bCs/>
                <w:color w:val="333333"/>
                <w:kern w:val="36"/>
                <w:sz w:val="18"/>
                <w:szCs w:val="18"/>
              </w:rPr>
            </w:pPr>
            <w:r w:rsidRPr="00CA442E">
              <w:rPr>
                <w:rFonts w:asciiTheme="minorEastAsia" w:eastAsiaTheme="minorEastAsia" w:hAnsiTheme="minorEastAsia" w:cs="宋体" w:hint="eastAsia"/>
                <w:bCs/>
                <w:color w:val="333333"/>
                <w:kern w:val="36"/>
                <w:sz w:val="18"/>
                <w:szCs w:val="18"/>
              </w:rPr>
              <w:t>建锂离子动力电池及系统项目</w:t>
            </w:r>
          </w:p>
        </w:tc>
      </w:tr>
      <w:tr w:rsidR="00A2636C" w:rsidTr="00C46994">
        <w:trPr>
          <w:trHeight w:val="922"/>
          <w:tblCellSpacing w:w="20" w:type="dxa"/>
        </w:trPr>
        <w:tc>
          <w:tcPr>
            <w:tcW w:w="1551" w:type="dxa"/>
          </w:tcPr>
          <w:p w:rsidR="00A2636C" w:rsidRPr="00CA442E" w:rsidRDefault="00A2636C" w:rsidP="00A2636C">
            <w:pPr>
              <w:jc w:val="center"/>
              <w:rPr>
                <w:rFonts w:asciiTheme="minorEastAsia" w:eastAsiaTheme="minorEastAsia" w:hAnsiTheme="minorEastAsia"/>
                <w:sz w:val="18"/>
                <w:szCs w:val="18"/>
              </w:rPr>
            </w:pPr>
            <w:r w:rsidRPr="00CA442E">
              <w:rPr>
                <w:rFonts w:asciiTheme="minorEastAsia" w:eastAsiaTheme="minorEastAsia" w:hAnsiTheme="minorEastAsia" w:hint="eastAsia"/>
                <w:sz w:val="18"/>
                <w:szCs w:val="18"/>
              </w:rPr>
              <w:t>60</w:t>
            </w:r>
          </w:p>
        </w:tc>
        <w:tc>
          <w:tcPr>
            <w:tcW w:w="1589" w:type="dxa"/>
          </w:tcPr>
          <w:p w:rsidR="00A2636C" w:rsidRPr="00CA442E" w:rsidRDefault="00A2636C" w:rsidP="00A2636C">
            <w:pPr>
              <w:rPr>
                <w:rStyle w:val="a6"/>
                <w:rFonts w:ascii="Helvetica" w:hAnsi="Helvetica"/>
                <w:b w:val="0"/>
                <w:color w:val="333333"/>
                <w:sz w:val="18"/>
                <w:szCs w:val="18"/>
              </w:rPr>
            </w:pPr>
            <w:r w:rsidRPr="00CA442E">
              <w:rPr>
                <w:rStyle w:val="a6"/>
                <w:rFonts w:ascii="Helvetica" w:hAnsi="Helvetica" w:hint="eastAsia"/>
                <w:b w:val="0"/>
                <w:color w:val="333333"/>
                <w:sz w:val="18"/>
                <w:szCs w:val="18"/>
              </w:rPr>
              <w:t>捷威动力</w:t>
            </w:r>
          </w:p>
        </w:tc>
        <w:tc>
          <w:tcPr>
            <w:tcW w:w="1378" w:type="dxa"/>
          </w:tcPr>
          <w:p w:rsidR="00A2636C" w:rsidRPr="00CA442E" w:rsidRDefault="00A2636C" w:rsidP="00A2636C">
            <w:pPr>
              <w:rPr>
                <w:rFonts w:asciiTheme="minorEastAsia" w:eastAsiaTheme="minorEastAsia" w:hAnsiTheme="minorEastAsia"/>
                <w:sz w:val="18"/>
                <w:szCs w:val="18"/>
              </w:rPr>
            </w:pPr>
            <w:r w:rsidRPr="00CA442E">
              <w:rPr>
                <w:rFonts w:asciiTheme="minorEastAsia" w:eastAsiaTheme="minorEastAsia" w:hAnsiTheme="minorEastAsia" w:hint="eastAsia"/>
                <w:sz w:val="18"/>
                <w:szCs w:val="18"/>
              </w:rPr>
              <w:t>江苏盐城</w:t>
            </w:r>
          </w:p>
        </w:tc>
        <w:tc>
          <w:tcPr>
            <w:tcW w:w="3809" w:type="dxa"/>
          </w:tcPr>
          <w:p w:rsidR="00A2636C" w:rsidRPr="00CA442E" w:rsidRDefault="00CA442E" w:rsidP="00A2636C">
            <w:pPr>
              <w:rPr>
                <w:rFonts w:asciiTheme="minorEastAsia" w:eastAsiaTheme="minorEastAsia" w:hAnsiTheme="minorEastAsia" w:hint="eastAsia"/>
                <w:sz w:val="18"/>
                <w:szCs w:val="18"/>
              </w:rPr>
            </w:pPr>
            <w:r w:rsidRPr="00CA442E">
              <w:rPr>
                <w:rFonts w:asciiTheme="minorEastAsia" w:eastAsiaTheme="minorEastAsia" w:hAnsiTheme="minorEastAsia" w:hint="eastAsia"/>
                <w:sz w:val="18"/>
                <w:szCs w:val="18"/>
              </w:rPr>
              <w:t>新能源汽车动力电池项目</w:t>
            </w:r>
          </w:p>
        </w:tc>
      </w:tr>
      <w:tr w:rsidR="00A2636C" w:rsidTr="00C46994">
        <w:trPr>
          <w:trHeight w:val="921"/>
          <w:tblCellSpacing w:w="20" w:type="dxa"/>
        </w:trPr>
        <w:tc>
          <w:tcPr>
            <w:tcW w:w="1551" w:type="dxa"/>
          </w:tcPr>
          <w:p w:rsidR="00A2636C" w:rsidRPr="00CA442E" w:rsidRDefault="00A2636C" w:rsidP="00A2636C">
            <w:pPr>
              <w:jc w:val="center"/>
              <w:rPr>
                <w:rFonts w:asciiTheme="minorEastAsia" w:eastAsiaTheme="minorEastAsia" w:hAnsiTheme="minorEastAsia"/>
                <w:color w:val="000000" w:themeColor="text1"/>
                <w:sz w:val="18"/>
                <w:szCs w:val="18"/>
              </w:rPr>
            </w:pPr>
            <w:r w:rsidRPr="00CA442E">
              <w:rPr>
                <w:rFonts w:asciiTheme="minorEastAsia" w:eastAsiaTheme="minorEastAsia" w:hAnsiTheme="minorEastAsia" w:hint="eastAsia"/>
                <w:color w:val="000000" w:themeColor="text1"/>
                <w:sz w:val="18"/>
                <w:szCs w:val="18"/>
              </w:rPr>
              <w:t>66.8</w:t>
            </w:r>
          </w:p>
        </w:tc>
        <w:tc>
          <w:tcPr>
            <w:tcW w:w="1589" w:type="dxa"/>
          </w:tcPr>
          <w:p w:rsidR="00A2636C" w:rsidRPr="00CA442E" w:rsidRDefault="00A2636C" w:rsidP="00A2636C">
            <w:pPr>
              <w:rPr>
                <w:rStyle w:val="a6"/>
                <w:rFonts w:ascii="Helvetica" w:hAnsi="Helvetica"/>
                <w:b w:val="0"/>
                <w:color w:val="333333"/>
                <w:sz w:val="18"/>
                <w:szCs w:val="18"/>
              </w:rPr>
            </w:pPr>
            <w:r w:rsidRPr="00CA442E">
              <w:rPr>
                <w:rStyle w:val="a6"/>
                <w:rFonts w:ascii="Helvetica" w:hAnsi="Helvetica" w:hint="eastAsia"/>
                <w:b w:val="0"/>
                <w:color w:val="333333"/>
                <w:sz w:val="18"/>
                <w:szCs w:val="18"/>
              </w:rPr>
              <w:t>远东福斯特</w:t>
            </w:r>
          </w:p>
        </w:tc>
        <w:tc>
          <w:tcPr>
            <w:tcW w:w="1378" w:type="dxa"/>
          </w:tcPr>
          <w:p w:rsidR="00A2636C" w:rsidRPr="00CA442E" w:rsidRDefault="00A2636C" w:rsidP="00A2636C">
            <w:pPr>
              <w:rPr>
                <w:rStyle w:val="apple-converted-space"/>
                <w:rFonts w:asciiTheme="minorEastAsia" w:eastAsiaTheme="minorEastAsia" w:hAnsiTheme="minorEastAsia"/>
                <w:color w:val="000000" w:themeColor="text1"/>
                <w:sz w:val="18"/>
                <w:szCs w:val="18"/>
              </w:rPr>
            </w:pPr>
            <w:r w:rsidRPr="00CA442E">
              <w:rPr>
                <w:rStyle w:val="apple-converted-space"/>
                <w:rFonts w:asciiTheme="minorEastAsia" w:eastAsiaTheme="minorEastAsia" w:hAnsiTheme="minorEastAsia" w:hint="eastAsia"/>
                <w:color w:val="000000" w:themeColor="text1"/>
                <w:sz w:val="18"/>
                <w:szCs w:val="18"/>
              </w:rPr>
              <w:t>江苏宜兴</w:t>
            </w:r>
          </w:p>
        </w:tc>
        <w:tc>
          <w:tcPr>
            <w:tcW w:w="3809" w:type="dxa"/>
          </w:tcPr>
          <w:p w:rsidR="00A2636C" w:rsidRPr="00CA442E" w:rsidRDefault="00CA442E" w:rsidP="00A2636C">
            <w:pPr>
              <w:rPr>
                <w:rStyle w:val="apple-converted-space"/>
                <w:rFonts w:asciiTheme="minorEastAsia" w:eastAsiaTheme="minorEastAsia" w:hAnsiTheme="minorEastAsia" w:hint="eastAsia"/>
                <w:color w:val="000000" w:themeColor="text1"/>
                <w:sz w:val="18"/>
                <w:szCs w:val="18"/>
              </w:rPr>
            </w:pPr>
            <w:r w:rsidRPr="00CA442E">
              <w:rPr>
                <w:rStyle w:val="apple-converted-space"/>
                <w:rFonts w:asciiTheme="minorEastAsia" w:eastAsiaTheme="minorEastAsia" w:hAnsiTheme="minorEastAsia" w:hint="eastAsia"/>
                <w:color w:val="000000" w:themeColor="text1"/>
                <w:sz w:val="18"/>
                <w:szCs w:val="18"/>
              </w:rPr>
              <w:t>建软包</w:t>
            </w:r>
            <w:proofErr w:type="gramStart"/>
            <w:r w:rsidRPr="00CA442E">
              <w:rPr>
                <w:rStyle w:val="apple-converted-space"/>
                <w:rFonts w:asciiTheme="minorEastAsia" w:eastAsiaTheme="minorEastAsia" w:hAnsiTheme="minorEastAsia" w:hint="eastAsia"/>
                <w:color w:val="000000" w:themeColor="text1"/>
                <w:sz w:val="18"/>
                <w:szCs w:val="18"/>
              </w:rPr>
              <w:t>及方壳</w:t>
            </w:r>
            <w:proofErr w:type="gramEnd"/>
            <w:r w:rsidRPr="00CA442E">
              <w:rPr>
                <w:rStyle w:val="apple-converted-space"/>
                <w:rFonts w:asciiTheme="minorEastAsia" w:eastAsiaTheme="minorEastAsia" w:hAnsiTheme="minorEastAsia" w:hint="eastAsia"/>
                <w:color w:val="000000" w:themeColor="text1"/>
                <w:sz w:val="18"/>
                <w:szCs w:val="18"/>
              </w:rPr>
              <w:t>锂电池生产基地</w:t>
            </w:r>
          </w:p>
        </w:tc>
      </w:tr>
      <w:tr w:rsidR="00A2636C" w:rsidTr="00C46994">
        <w:trPr>
          <w:trHeight w:val="1063"/>
          <w:tblCellSpacing w:w="20" w:type="dxa"/>
        </w:trPr>
        <w:tc>
          <w:tcPr>
            <w:tcW w:w="1551" w:type="dxa"/>
          </w:tcPr>
          <w:p w:rsidR="00A2636C" w:rsidRPr="00CA442E" w:rsidRDefault="00A2636C" w:rsidP="00A2636C">
            <w:pPr>
              <w:jc w:val="center"/>
              <w:rPr>
                <w:rFonts w:asciiTheme="minorEastAsia" w:eastAsiaTheme="minorEastAsia" w:hAnsiTheme="minorEastAsia"/>
                <w:sz w:val="18"/>
                <w:szCs w:val="18"/>
              </w:rPr>
            </w:pPr>
            <w:r w:rsidRPr="00CA442E">
              <w:rPr>
                <w:rFonts w:asciiTheme="minorEastAsia" w:eastAsiaTheme="minorEastAsia" w:hAnsiTheme="minorEastAsia" w:hint="eastAsia"/>
                <w:sz w:val="18"/>
                <w:szCs w:val="18"/>
              </w:rPr>
              <w:t>80</w:t>
            </w:r>
          </w:p>
        </w:tc>
        <w:tc>
          <w:tcPr>
            <w:tcW w:w="1589" w:type="dxa"/>
          </w:tcPr>
          <w:p w:rsidR="00A2636C" w:rsidRPr="00CA442E" w:rsidRDefault="00A2636C" w:rsidP="00A2636C">
            <w:pPr>
              <w:rPr>
                <w:rStyle w:val="a6"/>
                <w:rFonts w:asciiTheme="minorEastAsia" w:eastAsiaTheme="minorEastAsia" w:hAnsiTheme="minorEastAsia"/>
                <w:b w:val="0"/>
                <w:color w:val="333333"/>
                <w:sz w:val="18"/>
                <w:szCs w:val="18"/>
              </w:rPr>
            </w:pPr>
            <w:proofErr w:type="gramStart"/>
            <w:r w:rsidRPr="00CA442E">
              <w:rPr>
                <w:rStyle w:val="a6"/>
                <w:rFonts w:asciiTheme="minorEastAsia" w:eastAsiaTheme="minorEastAsia" w:hAnsiTheme="minorEastAsia" w:hint="eastAsia"/>
                <w:b w:val="0"/>
                <w:color w:val="333333"/>
                <w:sz w:val="18"/>
                <w:szCs w:val="18"/>
              </w:rPr>
              <w:t>孚能科技</w:t>
            </w:r>
            <w:proofErr w:type="gramEnd"/>
          </w:p>
        </w:tc>
        <w:tc>
          <w:tcPr>
            <w:tcW w:w="1378" w:type="dxa"/>
          </w:tcPr>
          <w:p w:rsidR="00A2636C" w:rsidRPr="00CA442E" w:rsidRDefault="00A2636C" w:rsidP="00A2636C">
            <w:pPr>
              <w:rPr>
                <w:rFonts w:asciiTheme="minorEastAsia" w:eastAsiaTheme="minorEastAsia" w:hAnsiTheme="minorEastAsia"/>
                <w:sz w:val="18"/>
                <w:szCs w:val="18"/>
              </w:rPr>
            </w:pPr>
            <w:r w:rsidRPr="00CA442E">
              <w:rPr>
                <w:rFonts w:asciiTheme="minorEastAsia" w:eastAsiaTheme="minorEastAsia" w:hAnsiTheme="minorEastAsia" w:hint="eastAsia"/>
                <w:sz w:val="18"/>
                <w:szCs w:val="18"/>
              </w:rPr>
              <w:t>北京顺义</w:t>
            </w:r>
          </w:p>
        </w:tc>
        <w:tc>
          <w:tcPr>
            <w:tcW w:w="3809" w:type="dxa"/>
          </w:tcPr>
          <w:p w:rsidR="00A2636C" w:rsidRPr="00CA442E" w:rsidRDefault="00CA442E" w:rsidP="00A2636C">
            <w:pPr>
              <w:rPr>
                <w:rFonts w:asciiTheme="minorEastAsia" w:eastAsiaTheme="minorEastAsia" w:hAnsiTheme="minorEastAsia" w:hint="eastAsia"/>
                <w:sz w:val="18"/>
                <w:szCs w:val="18"/>
              </w:rPr>
            </w:pPr>
            <w:r w:rsidRPr="00CA442E">
              <w:rPr>
                <w:rFonts w:asciiTheme="minorEastAsia" w:eastAsiaTheme="minorEastAsia" w:hAnsiTheme="minorEastAsia" w:hint="eastAsia"/>
                <w:sz w:val="18"/>
                <w:szCs w:val="18"/>
              </w:rPr>
              <w:t>联手北汽打造动力电池基地</w:t>
            </w:r>
          </w:p>
        </w:tc>
      </w:tr>
      <w:tr w:rsidR="00A2636C" w:rsidTr="00C46994">
        <w:trPr>
          <w:trHeight w:val="1102"/>
          <w:tblCellSpacing w:w="20" w:type="dxa"/>
        </w:trPr>
        <w:tc>
          <w:tcPr>
            <w:tcW w:w="1551" w:type="dxa"/>
          </w:tcPr>
          <w:p w:rsidR="00A2636C" w:rsidRPr="00CA442E" w:rsidRDefault="00A2636C" w:rsidP="00A2636C">
            <w:pPr>
              <w:jc w:val="center"/>
              <w:rPr>
                <w:rFonts w:asciiTheme="minorEastAsia" w:eastAsiaTheme="minorEastAsia" w:hAnsiTheme="minorEastAsia" w:hint="eastAsia"/>
                <w:sz w:val="18"/>
                <w:szCs w:val="18"/>
              </w:rPr>
            </w:pPr>
            <w:r w:rsidRPr="00CA442E">
              <w:rPr>
                <w:rFonts w:asciiTheme="minorEastAsia" w:eastAsiaTheme="minorEastAsia" w:hAnsiTheme="minorEastAsia" w:hint="eastAsia"/>
                <w:sz w:val="18"/>
                <w:szCs w:val="18"/>
              </w:rPr>
              <w:t>100</w:t>
            </w:r>
          </w:p>
        </w:tc>
        <w:tc>
          <w:tcPr>
            <w:tcW w:w="1589" w:type="dxa"/>
          </w:tcPr>
          <w:p w:rsidR="00A2636C" w:rsidRPr="00CA442E" w:rsidRDefault="00A2636C" w:rsidP="00A2636C">
            <w:pPr>
              <w:rPr>
                <w:rStyle w:val="a6"/>
                <w:rFonts w:asciiTheme="minorEastAsia" w:eastAsiaTheme="minorEastAsia" w:hAnsiTheme="minorEastAsia"/>
                <w:b w:val="0"/>
                <w:color w:val="333333"/>
                <w:sz w:val="18"/>
                <w:szCs w:val="18"/>
              </w:rPr>
            </w:pPr>
            <w:r w:rsidRPr="00CA442E">
              <w:rPr>
                <w:rStyle w:val="a6"/>
                <w:rFonts w:asciiTheme="minorEastAsia" w:eastAsiaTheme="minorEastAsia" w:hAnsiTheme="minorEastAsia" w:hint="eastAsia"/>
                <w:b w:val="0"/>
                <w:color w:val="333333"/>
                <w:sz w:val="18"/>
                <w:szCs w:val="18"/>
              </w:rPr>
              <w:t>泰尔集团</w:t>
            </w:r>
          </w:p>
        </w:tc>
        <w:tc>
          <w:tcPr>
            <w:tcW w:w="1378" w:type="dxa"/>
          </w:tcPr>
          <w:p w:rsidR="00A2636C" w:rsidRPr="00CA442E" w:rsidRDefault="00A2636C" w:rsidP="00A2636C">
            <w:pPr>
              <w:rPr>
                <w:rStyle w:val="a6"/>
                <w:rFonts w:asciiTheme="minorEastAsia" w:eastAsiaTheme="minorEastAsia" w:hAnsiTheme="minorEastAsia"/>
                <w:b w:val="0"/>
                <w:color w:val="333333"/>
                <w:sz w:val="18"/>
                <w:szCs w:val="18"/>
              </w:rPr>
            </w:pPr>
            <w:r w:rsidRPr="00CA442E">
              <w:rPr>
                <w:rStyle w:val="a6"/>
                <w:rFonts w:asciiTheme="minorEastAsia" w:eastAsiaTheme="minorEastAsia" w:hAnsiTheme="minorEastAsia" w:hint="eastAsia"/>
                <w:b w:val="0"/>
                <w:color w:val="333333"/>
                <w:sz w:val="18"/>
                <w:szCs w:val="18"/>
              </w:rPr>
              <w:t>安徽马鞍山</w:t>
            </w:r>
          </w:p>
        </w:tc>
        <w:tc>
          <w:tcPr>
            <w:tcW w:w="3809" w:type="dxa"/>
          </w:tcPr>
          <w:p w:rsidR="00A2636C" w:rsidRPr="00CA442E" w:rsidRDefault="00CA442E" w:rsidP="00A2636C">
            <w:pPr>
              <w:rPr>
                <w:rStyle w:val="a6"/>
                <w:rFonts w:asciiTheme="minorEastAsia" w:eastAsiaTheme="minorEastAsia" w:hAnsiTheme="minorEastAsia" w:hint="eastAsia"/>
                <w:b w:val="0"/>
                <w:color w:val="333333"/>
                <w:sz w:val="18"/>
                <w:szCs w:val="18"/>
              </w:rPr>
            </w:pPr>
            <w:r w:rsidRPr="00CA442E">
              <w:rPr>
                <w:rStyle w:val="a6"/>
                <w:rFonts w:asciiTheme="minorEastAsia" w:eastAsiaTheme="minorEastAsia" w:hAnsiTheme="minorEastAsia" w:hint="eastAsia"/>
                <w:b w:val="0"/>
                <w:color w:val="333333"/>
                <w:sz w:val="18"/>
                <w:szCs w:val="18"/>
              </w:rPr>
              <w:t>新能源汽车全产业</w:t>
            </w:r>
            <w:proofErr w:type="gramStart"/>
            <w:r w:rsidRPr="00CA442E">
              <w:rPr>
                <w:rStyle w:val="a6"/>
                <w:rFonts w:asciiTheme="minorEastAsia" w:eastAsiaTheme="minorEastAsia" w:hAnsiTheme="minorEastAsia" w:hint="eastAsia"/>
                <w:b w:val="0"/>
                <w:color w:val="333333"/>
                <w:sz w:val="18"/>
                <w:szCs w:val="18"/>
              </w:rPr>
              <w:t>链项目</w:t>
            </w:r>
            <w:proofErr w:type="gramEnd"/>
          </w:p>
        </w:tc>
      </w:tr>
      <w:tr w:rsidR="00A2636C" w:rsidTr="00C46994">
        <w:trPr>
          <w:trHeight w:val="921"/>
          <w:tblCellSpacing w:w="20" w:type="dxa"/>
        </w:trPr>
        <w:tc>
          <w:tcPr>
            <w:tcW w:w="1551" w:type="dxa"/>
          </w:tcPr>
          <w:p w:rsidR="00A2636C" w:rsidRPr="00CA442E" w:rsidRDefault="00A2636C" w:rsidP="00A2636C">
            <w:pPr>
              <w:jc w:val="center"/>
              <w:rPr>
                <w:rFonts w:asciiTheme="minorEastAsia" w:eastAsiaTheme="minorEastAsia" w:hAnsiTheme="minorEastAsia" w:hint="eastAsia"/>
                <w:sz w:val="18"/>
                <w:szCs w:val="18"/>
              </w:rPr>
            </w:pPr>
            <w:r w:rsidRPr="00CA442E">
              <w:rPr>
                <w:rFonts w:asciiTheme="minorEastAsia" w:eastAsiaTheme="minorEastAsia" w:hAnsiTheme="minorEastAsia" w:hint="eastAsia"/>
                <w:sz w:val="18"/>
                <w:szCs w:val="18"/>
              </w:rPr>
              <w:t>100</w:t>
            </w:r>
          </w:p>
        </w:tc>
        <w:tc>
          <w:tcPr>
            <w:tcW w:w="1589" w:type="dxa"/>
          </w:tcPr>
          <w:p w:rsidR="00A2636C" w:rsidRPr="00CA442E" w:rsidRDefault="00A2636C" w:rsidP="00A2636C">
            <w:pPr>
              <w:rPr>
                <w:rStyle w:val="a6"/>
                <w:rFonts w:asciiTheme="minorEastAsia" w:eastAsiaTheme="minorEastAsia" w:hAnsiTheme="minorEastAsia"/>
                <w:b w:val="0"/>
                <w:color w:val="333333"/>
                <w:sz w:val="18"/>
                <w:szCs w:val="18"/>
              </w:rPr>
            </w:pPr>
            <w:r w:rsidRPr="00CA442E">
              <w:rPr>
                <w:rStyle w:val="a6"/>
                <w:rFonts w:asciiTheme="minorEastAsia" w:eastAsiaTheme="minorEastAsia" w:hAnsiTheme="minorEastAsia" w:hint="eastAsia"/>
                <w:b w:val="0"/>
                <w:color w:val="333333"/>
                <w:sz w:val="18"/>
                <w:szCs w:val="18"/>
              </w:rPr>
              <w:t>上汽</w:t>
            </w:r>
          </w:p>
        </w:tc>
        <w:tc>
          <w:tcPr>
            <w:tcW w:w="1378" w:type="dxa"/>
          </w:tcPr>
          <w:p w:rsidR="00A2636C" w:rsidRPr="00CA442E" w:rsidRDefault="00A2636C" w:rsidP="00A2636C">
            <w:pPr>
              <w:rPr>
                <w:rStyle w:val="a6"/>
                <w:rFonts w:asciiTheme="minorEastAsia" w:eastAsiaTheme="minorEastAsia" w:hAnsiTheme="minorEastAsia"/>
                <w:b w:val="0"/>
                <w:color w:val="333333"/>
                <w:sz w:val="18"/>
                <w:szCs w:val="18"/>
              </w:rPr>
            </w:pPr>
            <w:r w:rsidRPr="00CA442E">
              <w:rPr>
                <w:rStyle w:val="a6"/>
                <w:rFonts w:asciiTheme="minorEastAsia" w:eastAsiaTheme="minorEastAsia" w:hAnsiTheme="minorEastAsia" w:hint="eastAsia"/>
                <w:b w:val="0"/>
                <w:color w:val="333333"/>
                <w:sz w:val="18"/>
                <w:szCs w:val="18"/>
              </w:rPr>
              <w:t>江苏常州</w:t>
            </w:r>
          </w:p>
        </w:tc>
        <w:tc>
          <w:tcPr>
            <w:tcW w:w="3809" w:type="dxa"/>
          </w:tcPr>
          <w:p w:rsidR="00A2636C" w:rsidRPr="00CA442E" w:rsidRDefault="00CA442E" w:rsidP="00A2636C">
            <w:pPr>
              <w:rPr>
                <w:rStyle w:val="a6"/>
                <w:rFonts w:asciiTheme="minorEastAsia" w:eastAsiaTheme="minorEastAsia" w:hAnsiTheme="minorEastAsia" w:hint="eastAsia"/>
                <w:b w:val="0"/>
                <w:color w:val="333333"/>
                <w:sz w:val="18"/>
                <w:szCs w:val="18"/>
              </w:rPr>
            </w:pPr>
            <w:r w:rsidRPr="00CA442E">
              <w:rPr>
                <w:rStyle w:val="a6"/>
                <w:rFonts w:asciiTheme="minorEastAsia" w:eastAsiaTheme="minorEastAsia" w:hAnsiTheme="minorEastAsia" w:hint="eastAsia"/>
                <w:b w:val="0"/>
                <w:color w:val="333333"/>
                <w:sz w:val="18"/>
                <w:szCs w:val="18"/>
              </w:rPr>
              <w:t>联手宁德</w:t>
            </w:r>
            <w:proofErr w:type="gramStart"/>
            <w:r w:rsidRPr="00CA442E">
              <w:rPr>
                <w:rStyle w:val="a6"/>
                <w:rFonts w:asciiTheme="minorEastAsia" w:eastAsiaTheme="minorEastAsia" w:hAnsiTheme="minorEastAsia" w:hint="eastAsia"/>
                <w:b w:val="0"/>
                <w:color w:val="333333"/>
                <w:sz w:val="18"/>
                <w:szCs w:val="18"/>
              </w:rPr>
              <w:t>时代建电池</w:t>
            </w:r>
            <w:proofErr w:type="gramEnd"/>
            <w:r w:rsidRPr="00CA442E">
              <w:rPr>
                <w:rStyle w:val="a6"/>
                <w:rFonts w:asciiTheme="minorEastAsia" w:eastAsiaTheme="minorEastAsia" w:hAnsiTheme="minorEastAsia" w:hint="eastAsia"/>
                <w:b w:val="0"/>
                <w:color w:val="333333"/>
                <w:sz w:val="18"/>
                <w:szCs w:val="18"/>
              </w:rPr>
              <w:t>相关项目</w:t>
            </w:r>
          </w:p>
        </w:tc>
      </w:tr>
      <w:tr w:rsidR="00A2636C" w:rsidTr="00CA442E">
        <w:trPr>
          <w:trHeight w:val="1240"/>
          <w:tblCellSpacing w:w="20" w:type="dxa"/>
        </w:trPr>
        <w:tc>
          <w:tcPr>
            <w:tcW w:w="1551" w:type="dxa"/>
          </w:tcPr>
          <w:p w:rsidR="00A2636C" w:rsidRPr="00CA442E" w:rsidRDefault="00A2636C" w:rsidP="00A2636C">
            <w:pPr>
              <w:jc w:val="center"/>
              <w:rPr>
                <w:rFonts w:asciiTheme="minorEastAsia" w:eastAsiaTheme="minorEastAsia" w:hAnsiTheme="minorEastAsia" w:hint="eastAsia"/>
                <w:sz w:val="18"/>
                <w:szCs w:val="18"/>
              </w:rPr>
            </w:pPr>
            <w:r w:rsidRPr="00CA442E">
              <w:rPr>
                <w:rFonts w:asciiTheme="minorEastAsia" w:eastAsiaTheme="minorEastAsia" w:hAnsiTheme="minorEastAsia" w:hint="eastAsia"/>
                <w:sz w:val="18"/>
                <w:szCs w:val="18"/>
              </w:rPr>
              <w:t>100</w:t>
            </w:r>
          </w:p>
        </w:tc>
        <w:tc>
          <w:tcPr>
            <w:tcW w:w="1589" w:type="dxa"/>
          </w:tcPr>
          <w:p w:rsidR="00A2636C" w:rsidRPr="00CA442E" w:rsidRDefault="00A2636C" w:rsidP="00A2636C">
            <w:pPr>
              <w:rPr>
                <w:rStyle w:val="a6"/>
                <w:rFonts w:asciiTheme="minorEastAsia" w:eastAsiaTheme="minorEastAsia" w:hAnsiTheme="minorEastAsia"/>
                <w:b w:val="0"/>
                <w:color w:val="333333"/>
                <w:sz w:val="18"/>
                <w:szCs w:val="18"/>
              </w:rPr>
            </w:pPr>
            <w:proofErr w:type="gramStart"/>
            <w:r w:rsidRPr="00CA442E">
              <w:rPr>
                <w:rStyle w:val="a6"/>
                <w:rFonts w:asciiTheme="minorEastAsia" w:eastAsiaTheme="minorEastAsia" w:hAnsiTheme="minorEastAsia" w:hint="eastAsia"/>
                <w:b w:val="0"/>
                <w:color w:val="333333"/>
                <w:sz w:val="18"/>
                <w:szCs w:val="18"/>
              </w:rPr>
              <w:t>珠海银隆</w:t>
            </w:r>
            <w:proofErr w:type="gramEnd"/>
          </w:p>
        </w:tc>
        <w:tc>
          <w:tcPr>
            <w:tcW w:w="1378" w:type="dxa"/>
          </w:tcPr>
          <w:p w:rsidR="00A2636C" w:rsidRPr="00CA442E" w:rsidRDefault="00A2636C" w:rsidP="00A2636C">
            <w:pPr>
              <w:rPr>
                <w:rStyle w:val="a6"/>
                <w:rFonts w:asciiTheme="minorEastAsia" w:eastAsiaTheme="minorEastAsia" w:hAnsiTheme="minorEastAsia"/>
                <w:b w:val="0"/>
                <w:color w:val="333333"/>
                <w:sz w:val="18"/>
                <w:szCs w:val="18"/>
              </w:rPr>
            </w:pPr>
            <w:r w:rsidRPr="00CA442E">
              <w:rPr>
                <w:rStyle w:val="a6"/>
                <w:rFonts w:asciiTheme="minorEastAsia" w:eastAsiaTheme="minorEastAsia" w:hAnsiTheme="minorEastAsia" w:hint="eastAsia"/>
                <w:b w:val="0"/>
                <w:color w:val="333333"/>
                <w:sz w:val="18"/>
                <w:szCs w:val="18"/>
              </w:rPr>
              <w:t>江苏南京</w:t>
            </w:r>
          </w:p>
        </w:tc>
        <w:tc>
          <w:tcPr>
            <w:tcW w:w="3809" w:type="dxa"/>
          </w:tcPr>
          <w:p w:rsidR="00A2636C" w:rsidRPr="00CA442E" w:rsidRDefault="00CA442E" w:rsidP="00A2636C">
            <w:pPr>
              <w:rPr>
                <w:rStyle w:val="a6"/>
                <w:rFonts w:asciiTheme="minorEastAsia" w:eastAsiaTheme="minorEastAsia" w:hAnsiTheme="minorEastAsia" w:hint="eastAsia"/>
                <w:b w:val="0"/>
                <w:color w:val="333333"/>
                <w:sz w:val="18"/>
                <w:szCs w:val="18"/>
              </w:rPr>
            </w:pPr>
            <w:r w:rsidRPr="00CA442E">
              <w:rPr>
                <w:rStyle w:val="a6"/>
                <w:rFonts w:asciiTheme="minorEastAsia" w:eastAsiaTheme="minorEastAsia" w:hAnsiTheme="minorEastAsia" w:hint="eastAsia"/>
                <w:b w:val="0"/>
                <w:color w:val="333333"/>
                <w:sz w:val="18"/>
                <w:szCs w:val="18"/>
              </w:rPr>
              <w:t>新能源南京产业园项目</w:t>
            </w:r>
          </w:p>
        </w:tc>
      </w:tr>
      <w:tr w:rsidR="00A2636C" w:rsidTr="00CA442E">
        <w:trPr>
          <w:trHeight w:val="1240"/>
          <w:tblCellSpacing w:w="20" w:type="dxa"/>
        </w:trPr>
        <w:tc>
          <w:tcPr>
            <w:tcW w:w="1551" w:type="dxa"/>
          </w:tcPr>
          <w:p w:rsidR="00A2636C" w:rsidRPr="00CA442E" w:rsidRDefault="00A2636C" w:rsidP="00A2636C">
            <w:pPr>
              <w:jc w:val="center"/>
              <w:rPr>
                <w:rFonts w:asciiTheme="minorEastAsia" w:eastAsiaTheme="minorEastAsia" w:hAnsiTheme="minorEastAsia" w:hint="eastAsia"/>
                <w:sz w:val="18"/>
                <w:szCs w:val="18"/>
              </w:rPr>
            </w:pPr>
            <w:r w:rsidRPr="00CA442E">
              <w:rPr>
                <w:rFonts w:asciiTheme="minorEastAsia" w:eastAsiaTheme="minorEastAsia" w:hAnsiTheme="minorEastAsia" w:hint="eastAsia"/>
                <w:sz w:val="18"/>
                <w:szCs w:val="18"/>
              </w:rPr>
              <w:lastRenderedPageBreak/>
              <w:t>131.2</w:t>
            </w:r>
          </w:p>
        </w:tc>
        <w:tc>
          <w:tcPr>
            <w:tcW w:w="1589" w:type="dxa"/>
          </w:tcPr>
          <w:p w:rsidR="00A2636C" w:rsidRPr="00CA442E" w:rsidRDefault="00A2636C" w:rsidP="00A2636C">
            <w:pPr>
              <w:rPr>
                <w:rStyle w:val="a6"/>
                <w:rFonts w:asciiTheme="minorEastAsia" w:eastAsiaTheme="minorEastAsia" w:hAnsiTheme="minorEastAsia"/>
                <w:b w:val="0"/>
                <w:color w:val="333333"/>
                <w:sz w:val="18"/>
                <w:szCs w:val="18"/>
              </w:rPr>
            </w:pPr>
            <w:r w:rsidRPr="00CA442E">
              <w:rPr>
                <w:rStyle w:val="a6"/>
                <w:rFonts w:asciiTheme="minorEastAsia" w:eastAsiaTheme="minorEastAsia" w:hAnsiTheme="minorEastAsia" w:hint="eastAsia"/>
                <w:b w:val="0"/>
                <w:color w:val="333333"/>
                <w:sz w:val="18"/>
                <w:szCs w:val="18"/>
              </w:rPr>
              <w:t>宁德时代</w:t>
            </w:r>
          </w:p>
        </w:tc>
        <w:tc>
          <w:tcPr>
            <w:tcW w:w="1378" w:type="dxa"/>
          </w:tcPr>
          <w:p w:rsidR="00A2636C" w:rsidRPr="00CA442E" w:rsidRDefault="00A2636C" w:rsidP="00A2636C">
            <w:pPr>
              <w:rPr>
                <w:rStyle w:val="a6"/>
                <w:rFonts w:asciiTheme="minorEastAsia" w:eastAsiaTheme="minorEastAsia" w:hAnsiTheme="minorEastAsia"/>
                <w:b w:val="0"/>
                <w:color w:val="333333"/>
                <w:sz w:val="18"/>
                <w:szCs w:val="18"/>
              </w:rPr>
            </w:pPr>
            <w:r w:rsidRPr="00CA442E">
              <w:rPr>
                <w:rStyle w:val="a6"/>
                <w:rFonts w:asciiTheme="minorEastAsia" w:eastAsiaTheme="minorEastAsia" w:hAnsiTheme="minorEastAsia" w:hint="eastAsia"/>
                <w:b w:val="0"/>
                <w:color w:val="333333"/>
                <w:sz w:val="18"/>
                <w:szCs w:val="18"/>
              </w:rPr>
              <w:t>福建宁德</w:t>
            </w:r>
          </w:p>
        </w:tc>
        <w:tc>
          <w:tcPr>
            <w:tcW w:w="3809" w:type="dxa"/>
          </w:tcPr>
          <w:p w:rsidR="00A2636C" w:rsidRPr="00CA442E" w:rsidRDefault="00CA442E" w:rsidP="00A2636C">
            <w:pPr>
              <w:rPr>
                <w:rStyle w:val="a6"/>
                <w:rFonts w:asciiTheme="minorEastAsia" w:eastAsiaTheme="minorEastAsia" w:hAnsiTheme="minorEastAsia" w:hint="eastAsia"/>
                <w:b w:val="0"/>
                <w:color w:val="333333"/>
                <w:sz w:val="18"/>
                <w:szCs w:val="18"/>
              </w:rPr>
            </w:pPr>
            <w:proofErr w:type="gramStart"/>
            <w:r w:rsidRPr="00CA442E">
              <w:rPr>
                <w:rStyle w:val="a6"/>
                <w:rFonts w:asciiTheme="minorEastAsia" w:eastAsiaTheme="minorEastAsia" w:hAnsiTheme="minorEastAsia" w:hint="eastAsia"/>
                <w:b w:val="0"/>
                <w:color w:val="333333"/>
                <w:sz w:val="18"/>
                <w:szCs w:val="18"/>
              </w:rPr>
              <w:t>锂</w:t>
            </w:r>
            <w:proofErr w:type="gramEnd"/>
            <w:r w:rsidRPr="00CA442E">
              <w:rPr>
                <w:rStyle w:val="a6"/>
                <w:rFonts w:asciiTheme="minorEastAsia" w:eastAsiaTheme="minorEastAsia" w:hAnsiTheme="minorEastAsia" w:hint="eastAsia"/>
                <w:b w:val="0"/>
                <w:color w:val="333333"/>
                <w:sz w:val="18"/>
                <w:szCs w:val="18"/>
              </w:rPr>
              <w:t>离子动力电池生产基地项目</w:t>
            </w:r>
          </w:p>
        </w:tc>
      </w:tr>
    </w:tbl>
    <w:p w:rsidR="00CA442E" w:rsidRDefault="00CA442E" w:rsidP="007E07EB">
      <w:pPr>
        <w:jc w:val="left"/>
        <w:rPr>
          <w:rFonts w:ascii="微软雅黑" w:hAnsi="微软雅黑"/>
          <w:color w:val="000000" w:themeColor="text1"/>
          <w:sz w:val="22"/>
        </w:rPr>
      </w:pPr>
    </w:p>
    <w:p w:rsidR="007E07EB" w:rsidRDefault="007E07EB" w:rsidP="007E07EB">
      <w:pPr>
        <w:pStyle w:val="1"/>
      </w:pPr>
      <w:r>
        <w:rPr>
          <w:noProof/>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90170</wp:posOffset>
                </wp:positionV>
                <wp:extent cx="3370580" cy="597535"/>
                <wp:effectExtent l="26670" t="19685" r="98425" b="97155"/>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80" cy="597535"/>
                        </a:xfrm>
                        <a:prstGeom prst="roundRect">
                          <a:avLst>
                            <a:gd name="adj" fmla="val 16667"/>
                          </a:avLst>
                        </a:prstGeom>
                        <a:solidFill>
                          <a:srgbClr val="FFFFFF"/>
                        </a:solidFill>
                        <a:ln w="38100">
                          <a:solidFill>
                            <a:schemeClr val="lt1">
                              <a:lumMod val="95000"/>
                              <a:lumOff val="0"/>
                            </a:schemeClr>
                          </a:solidFill>
                          <a:round/>
                          <a:headEnd/>
                          <a:tailEnd/>
                        </a:ln>
                        <a:effectLst>
                          <a:outerShdw dist="107763" dir="2700000" algn="ctr" rotWithShape="0">
                            <a:srgbClr val="0070C0">
                              <a:alpha val="50000"/>
                            </a:srgbClr>
                          </a:outerShdw>
                        </a:effectLst>
                      </wps:spPr>
                      <wps:txbx>
                        <w:txbxContent>
                          <w:p w:rsidR="007E07EB" w:rsidRPr="00162488" w:rsidRDefault="007E07EB" w:rsidP="007E07EB">
                            <w:pPr>
                              <w:pStyle w:val="1"/>
                              <w:jc w:val="center"/>
                              <w:rPr>
                                <w:rFonts w:asciiTheme="minorEastAsia" w:eastAsiaTheme="minorEastAsia" w:hAnsiTheme="minorEastAsia"/>
                                <w:color w:val="000000" w:themeColor="text1"/>
                                <w:spacing w:val="34"/>
                                <w:kern w:val="40"/>
                                <w:position w:val="10"/>
                                <w:sz w:val="28"/>
                                <w:szCs w:val="32"/>
                              </w:rPr>
                            </w:pPr>
                            <w:r w:rsidRPr="00162488">
                              <w:rPr>
                                <w:rFonts w:asciiTheme="minorEastAsia" w:eastAsiaTheme="minorEastAsia" w:hAnsiTheme="minorEastAsia" w:hint="eastAsia"/>
                                <w:color w:val="000000" w:themeColor="text1"/>
                                <w:sz w:val="28"/>
                                <w:szCs w:val="32"/>
                              </w:rPr>
                              <w:t>上市公司跟踪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7" style="position:absolute;margin-left:60pt;margin-top:7.1pt;width:265.4pt;height:4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" strokecolor="#f2f2f2 [3041]" strokeweight="3pt">
                <v:shadow on="t" color="#0070c0" opacity=".5" offset="6pt,6pt"/>
                <v:textbox>
                  <w:txbxContent>
                    <w:p w:rsidR="007E07EB" w:rsidRPr="00162488" w:rsidRDefault="007E07EB" w:rsidP="007E07EB">
                      <w:pPr>
                        <w:pStyle w:val="1"/>
                        <w:jc w:val="center"/>
                        <w:rPr>
                          <w:rFonts w:asciiTheme="minorEastAsia" w:eastAsiaTheme="minorEastAsia" w:hAnsiTheme="minorEastAsia"/>
                          <w:color w:val="000000" w:themeColor="text1"/>
                          <w:spacing w:val="34"/>
                          <w:kern w:val="40"/>
                          <w:position w:val="10"/>
                          <w:sz w:val="28"/>
                          <w:szCs w:val="32"/>
                        </w:rPr>
                      </w:pPr>
                      <w:r w:rsidRPr="00162488">
                        <w:rPr>
                          <w:rFonts w:asciiTheme="minorEastAsia" w:eastAsiaTheme="minorEastAsia" w:hAnsiTheme="minorEastAsia" w:hint="eastAsia"/>
                          <w:color w:val="000000" w:themeColor="text1"/>
                          <w:sz w:val="28"/>
                          <w:szCs w:val="32"/>
                        </w:rPr>
                        <w:t>上市公司跟踪</w:t>
                      </w:r>
                    </w:p>
                  </w:txbxContent>
                </v:textbox>
              </v:roundrect>
            </w:pict>
          </mc:Fallback>
        </mc:AlternateContent>
      </w:r>
    </w:p>
    <w:p w:rsidR="007E07EB" w:rsidRDefault="007E07EB" w:rsidP="007E07EB">
      <w:pPr>
        <w:rPr>
          <w:b/>
        </w:rPr>
      </w:pPr>
    </w:p>
    <w:p w:rsidR="007E07EB" w:rsidRPr="009F7FE5" w:rsidRDefault="007E07EB" w:rsidP="007E07EB">
      <w:pPr>
        <w:widowControl/>
        <w:spacing w:before="225" w:after="225"/>
        <w:rPr>
          <w:rFonts w:ascii="微软雅黑" w:eastAsia="微软雅黑" w:hAnsi="微软雅黑" w:cs="宋体"/>
          <w:b/>
          <w:color w:val="3E3E3E"/>
          <w:kern w:val="0"/>
          <w:sz w:val="22"/>
          <w:szCs w:val="21"/>
        </w:rPr>
      </w:pPr>
      <w:r w:rsidRPr="009F7FE5">
        <w:rPr>
          <w:rFonts w:ascii="微软雅黑" w:eastAsia="微软雅黑" w:hAnsi="微软雅黑" w:cs="宋体" w:hint="eastAsia"/>
          <w:b/>
          <w:color w:val="3E3E3E"/>
          <w:kern w:val="0"/>
          <w:sz w:val="22"/>
          <w:szCs w:val="21"/>
        </w:rPr>
        <w:t>Ø  相关个股涨跌幅：(</w:t>
      </w:r>
      <w:r w:rsidR="004109DA">
        <w:rPr>
          <w:rFonts w:ascii="微软雅黑" w:eastAsia="微软雅黑" w:hAnsi="微软雅黑" w:cs="宋体" w:hint="eastAsia"/>
          <w:b/>
          <w:color w:val="3E3E3E"/>
          <w:kern w:val="0"/>
          <w:sz w:val="22"/>
          <w:szCs w:val="21"/>
        </w:rPr>
        <w:t>2017全年</w:t>
      </w:r>
      <w:r w:rsidRPr="009F7FE5">
        <w:rPr>
          <w:rFonts w:ascii="微软雅黑" w:eastAsia="微软雅黑" w:hAnsi="微软雅黑" w:cs="宋体" w:hint="eastAsia"/>
          <w:b/>
          <w:color w:val="3E3E3E"/>
          <w:kern w:val="0"/>
          <w:sz w:val="22"/>
          <w:szCs w:val="21"/>
        </w:rPr>
        <w:t>)</w:t>
      </w:r>
    </w:p>
    <w:tbl>
      <w:tblPr>
        <w:tblW w:w="8535" w:type="dxa"/>
        <w:tblCellSpacing w:w="22" w:type="dxa"/>
        <w:tblCellMar>
          <w:left w:w="0" w:type="dxa"/>
          <w:right w:w="0" w:type="dxa"/>
        </w:tblCellMar>
        <w:tblLook w:val="04A0" w:firstRow="1" w:lastRow="0" w:firstColumn="1" w:lastColumn="0" w:noHBand="0" w:noVBand="1"/>
      </w:tblPr>
      <w:tblGrid>
        <w:gridCol w:w="2847"/>
        <w:gridCol w:w="2826"/>
        <w:gridCol w:w="2862"/>
      </w:tblGrid>
      <w:tr w:rsidR="007E07EB" w:rsidRPr="009F7FE5" w:rsidTr="00F11961">
        <w:trPr>
          <w:trHeight w:val="330"/>
          <w:tblCellSpacing w:w="22" w:type="dxa"/>
        </w:trPr>
        <w:tc>
          <w:tcPr>
            <w:tcW w:w="2781" w:type="dxa"/>
            <w:tcBorders>
              <w:top w:val="outset" w:sz="6" w:space="0" w:color="0070C0"/>
              <w:left w:val="outset" w:sz="6" w:space="0" w:color="0070C0"/>
              <w:bottom w:val="outset" w:sz="6" w:space="0" w:color="0070C0"/>
              <w:right w:val="outset" w:sz="6" w:space="0" w:color="0070C0"/>
            </w:tcBorders>
            <w:shd w:val="clear" w:color="auto" w:fill="9EADBA"/>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hint="eastAsia"/>
                <w:kern w:val="0"/>
                <w:szCs w:val="24"/>
              </w:rPr>
              <w:t>股票代码</w:t>
            </w:r>
          </w:p>
        </w:tc>
        <w:tc>
          <w:tcPr>
            <w:tcW w:w="2782" w:type="dxa"/>
            <w:tcBorders>
              <w:top w:val="outset" w:sz="6" w:space="0" w:color="0070C0"/>
              <w:left w:val="outset" w:sz="6" w:space="0" w:color="0070C0"/>
              <w:bottom w:val="outset" w:sz="6" w:space="0" w:color="0070C0"/>
              <w:right w:val="outset" w:sz="6" w:space="0" w:color="0070C0"/>
            </w:tcBorders>
            <w:shd w:val="clear" w:color="auto" w:fill="9EADBA"/>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hint="eastAsia"/>
                <w:kern w:val="0"/>
                <w:szCs w:val="24"/>
              </w:rPr>
              <w:t>证券名称</w:t>
            </w:r>
          </w:p>
        </w:tc>
        <w:tc>
          <w:tcPr>
            <w:tcW w:w="2796" w:type="dxa"/>
            <w:tcBorders>
              <w:top w:val="outset" w:sz="6" w:space="0" w:color="0070C0"/>
              <w:left w:val="outset" w:sz="6" w:space="0" w:color="0070C0"/>
              <w:bottom w:val="outset" w:sz="6" w:space="0" w:color="0070C0"/>
              <w:right w:val="outset" w:sz="6" w:space="0" w:color="0070C0"/>
            </w:tcBorders>
            <w:shd w:val="clear" w:color="auto" w:fill="9EADBA"/>
            <w:tcMar>
              <w:top w:w="0" w:type="dxa"/>
              <w:left w:w="105" w:type="dxa"/>
              <w:bottom w:w="0" w:type="dxa"/>
              <w:right w:w="105" w:type="dxa"/>
            </w:tcMar>
            <w:hideMark/>
          </w:tcPr>
          <w:p w:rsidR="007E07EB" w:rsidRPr="009F7FE5" w:rsidRDefault="001D15C2" w:rsidP="00F11961">
            <w:pPr>
              <w:widowControl/>
              <w:spacing w:before="100" w:beforeAutospacing="1" w:after="100" w:afterAutospacing="1"/>
              <w:jc w:val="center"/>
              <w:rPr>
                <w:rFonts w:ascii="宋体" w:hAnsi="宋体" w:cs="宋体"/>
                <w:kern w:val="0"/>
                <w:szCs w:val="24"/>
              </w:rPr>
            </w:pPr>
            <w:r>
              <w:rPr>
                <w:rFonts w:ascii="宋体" w:hAnsi="宋体" w:cs="宋体" w:hint="eastAsia"/>
                <w:kern w:val="0"/>
                <w:szCs w:val="24"/>
              </w:rPr>
              <w:t>年</w:t>
            </w:r>
            <w:r w:rsidR="007E07EB" w:rsidRPr="009F7FE5">
              <w:rPr>
                <w:rFonts w:ascii="宋体" w:hAnsi="宋体" w:cs="宋体" w:hint="eastAsia"/>
                <w:kern w:val="0"/>
                <w:szCs w:val="24"/>
              </w:rPr>
              <w:t>涨跌幅（</w:t>
            </w:r>
            <w:r w:rsidR="007E07EB" w:rsidRPr="009F7FE5">
              <w:rPr>
                <w:rFonts w:ascii="宋体" w:hAnsi="宋体" w:cs="宋体"/>
                <w:kern w:val="0"/>
                <w:szCs w:val="24"/>
              </w:rPr>
              <w:t>%</w:t>
            </w:r>
            <w:r w:rsidR="007E07EB" w:rsidRPr="009F7FE5">
              <w:rPr>
                <w:rFonts w:ascii="宋体" w:hAnsi="宋体" w:cs="宋体" w:hint="eastAsia"/>
                <w:kern w:val="0"/>
                <w:szCs w:val="24"/>
              </w:rPr>
              <w:t>）</w:t>
            </w:r>
          </w:p>
        </w:tc>
      </w:tr>
      <w:tr w:rsidR="007E07EB" w:rsidRPr="009F7FE5" w:rsidTr="00F11961">
        <w:trPr>
          <w:trHeight w:val="330"/>
          <w:tblCellSpacing w:w="22" w:type="dxa"/>
        </w:trPr>
        <w:tc>
          <w:tcPr>
            <w:tcW w:w="2781"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kern w:val="0"/>
                <w:szCs w:val="24"/>
              </w:rPr>
              <w:t>002460</w:t>
            </w:r>
          </w:p>
        </w:tc>
        <w:tc>
          <w:tcPr>
            <w:tcW w:w="2782"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proofErr w:type="gramStart"/>
            <w:r w:rsidRPr="009F7FE5">
              <w:rPr>
                <w:rFonts w:ascii="宋体" w:hAnsi="宋体" w:cs="宋体" w:hint="eastAsia"/>
                <w:kern w:val="0"/>
                <w:szCs w:val="24"/>
              </w:rPr>
              <w:t>赣锋锂</w:t>
            </w:r>
            <w:proofErr w:type="gramEnd"/>
            <w:r w:rsidRPr="009F7FE5">
              <w:rPr>
                <w:rFonts w:ascii="宋体" w:hAnsi="宋体" w:cs="宋体" w:hint="eastAsia"/>
                <w:kern w:val="0"/>
                <w:szCs w:val="24"/>
              </w:rPr>
              <w:t>业</w:t>
            </w:r>
          </w:p>
        </w:tc>
        <w:tc>
          <w:tcPr>
            <w:tcW w:w="2796"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1D15C2" w:rsidP="00F11961">
            <w:pPr>
              <w:widowControl/>
              <w:spacing w:before="100" w:beforeAutospacing="1" w:after="100" w:afterAutospacing="1"/>
              <w:jc w:val="center"/>
              <w:rPr>
                <w:rFonts w:ascii="宋体" w:hAnsi="宋体" w:cs="宋体"/>
                <w:kern w:val="0"/>
                <w:szCs w:val="24"/>
              </w:rPr>
            </w:pPr>
            <w:r>
              <w:rPr>
                <w:rFonts w:ascii="宋体" w:hAnsi="宋体" w:cs="宋体" w:hint="eastAsia"/>
                <w:kern w:val="0"/>
                <w:szCs w:val="24"/>
              </w:rPr>
              <w:t>170.65</w:t>
            </w:r>
            <w:r w:rsidR="007E07EB" w:rsidRPr="009F7FE5">
              <w:rPr>
                <w:rFonts w:ascii="宋体" w:hAnsi="宋体" w:cs="宋体"/>
                <w:kern w:val="0"/>
                <w:szCs w:val="24"/>
              </w:rPr>
              <w:t>%</w:t>
            </w:r>
          </w:p>
        </w:tc>
      </w:tr>
      <w:tr w:rsidR="007E07EB" w:rsidRPr="009F7FE5" w:rsidTr="00F11961">
        <w:trPr>
          <w:trHeight w:val="330"/>
          <w:tblCellSpacing w:w="22" w:type="dxa"/>
        </w:trPr>
        <w:tc>
          <w:tcPr>
            <w:tcW w:w="2781"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kern w:val="0"/>
                <w:szCs w:val="24"/>
              </w:rPr>
              <w:t>002466</w:t>
            </w:r>
          </w:p>
        </w:tc>
        <w:tc>
          <w:tcPr>
            <w:tcW w:w="2782"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hint="eastAsia"/>
                <w:kern w:val="0"/>
                <w:szCs w:val="24"/>
              </w:rPr>
              <w:t>天齐锂业</w:t>
            </w:r>
          </w:p>
        </w:tc>
        <w:tc>
          <w:tcPr>
            <w:tcW w:w="2796"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1D15C2" w:rsidP="00F11961">
            <w:pPr>
              <w:widowControl/>
              <w:spacing w:before="100" w:beforeAutospacing="1" w:after="100" w:afterAutospacing="1"/>
              <w:jc w:val="center"/>
              <w:rPr>
                <w:rFonts w:ascii="宋体" w:hAnsi="宋体" w:cs="宋体"/>
                <w:kern w:val="0"/>
                <w:szCs w:val="24"/>
              </w:rPr>
            </w:pPr>
            <w:r>
              <w:rPr>
                <w:rFonts w:ascii="宋体" w:hAnsi="宋体" w:cs="宋体" w:hint="eastAsia"/>
                <w:kern w:val="0"/>
                <w:szCs w:val="24"/>
              </w:rPr>
              <w:t>63.98</w:t>
            </w:r>
            <w:r w:rsidR="007E07EB" w:rsidRPr="009F7FE5">
              <w:rPr>
                <w:rFonts w:ascii="宋体" w:hAnsi="宋体" w:cs="宋体"/>
                <w:kern w:val="0"/>
                <w:szCs w:val="24"/>
              </w:rPr>
              <w:t>%</w:t>
            </w:r>
          </w:p>
        </w:tc>
      </w:tr>
      <w:tr w:rsidR="007E07EB" w:rsidRPr="009F7FE5" w:rsidTr="00F11961">
        <w:trPr>
          <w:trHeight w:val="330"/>
          <w:tblCellSpacing w:w="22" w:type="dxa"/>
        </w:trPr>
        <w:tc>
          <w:tcPr>
            <w:tcW w:w="2781"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kern w:val="0"/>
                <w:szCs w:val="24"/>
              </w:rPr>
              <w:t>000792</w:t>
            </w:r>
          </w:p>
        </w:tc>
        <w:tc>
          <w:tcPr>
            <w:tcW w:w="2782"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hint="eastAsia"/>
                <w:kern w:val="0"/>
                <w:szCs w:val="24"/>
              </w:rPr>
              <w:t>盐湖股份</w:t>
            </w:r>
          </w:p>
        </w:tc>
        <w:tc>
          <w:tcPr>
            <w:tcW w:w="2796"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1D15C2" w:rsidP="00F11961">
            <w:pPr>
              <w:widowControl/>
              <w:spacing w:before="100" w:beforeAutospacing="1" w:after="100" w:afterAutospacing="1"/>
              <w:jc w:val="center"/>
              <w:rPr>
                <w:rFonts w:ascii="宋体" w:hAnsi="宋体" w:cs="宋体"/>
                <w:kern w:val="0"/>
                <w:szCs w:val="24"/>
              </w:rPr>
            </w:pPr>
            <w:r>
              <w:rPr>
                <w:rFonts w:ascii="宋体" w:hAnsi="宋体" w:cs="宋体" w:hint="eastAsia"/>
                <w:kern w:val="0"/>
                <w:szCs w:val="24"/>
              </w:rPr>
              <w:t>-27.06</w:t>
            </w:r>
            <w:r w:rsidR="007E07EB" w:rsidRPr="009F7FE5">
              <w:rPr>
                <w:rFonts w:ascii="宋体" w:hAnsi="宋体" w:cs="宋体"/>
                <w:kern w:val="0"/>
                <w:szCs w:val="24"/>
              </w:rPr>
              <w:t>%</w:t>
            </w:r>
          </w:p>
        </w:tc>
      </w:tr>
      <w:tr w:rsidR="007E07EB" w:rsidRPr="009F7FE5" w:rsidTr="00F11961">
        <w:trPr>
          <w:trHeight w:val="330"/>
          <w:tblCellSpacing w:w="22" w:type="dxa"/>
        </w:trPr>
        <w:tc>
          <w:tcPr>
            <w:tcW w:w="2781"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kern w:val="0"/>
                <w:szCs w:val="24"/>
              </w:rPr>
              <w:t>000839</w:t>
            </w:r>
          </w:p>
        </w:tc>
        <w:tc>
          <w:tcPr>
            <w:tcW w:w="2782"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hint="eastAsia"/>
                <w:kern w:val="0"/>
                <w:szCs w:val="24"/>
              </w:rPr>
              <w:t>中信国安</w:t>
            </w:r>
          </w:p>
        </w:tc>
        <w:tc>
          <w:tcPr>
            <w:tcW w:w="2796"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1D15C2" w:rsidP="00F11961">
            <w:pPr>
              <w:widowControl/>
              <w:spacing w:before="100" w:beforeAutospacing="1" w:after="100" w:afterAutospacing="1"/>
              <w:jc w:val="center"/>
              <w:rPr>
                <w:rFonts w:ascii="宋体" w:hAnsi="宋体" w:cs="宋体"/>
                <w:kern w:val="0"/>
                <w:szCs w:val="24"/>
              </w:rPr>
            </w:pPr>
            <w:r>
              <w:rPr>
                <w:rFonts w:ascii="宋体" w:hAnsi="宋体" w:cs="宋体" w:hint="eastAsia"/>
                <w:kern w:val="0"/>
                <w:szCs w:val="24"/>
              </w:rPr>
              <w:t>4.47</w:t>
            </w:r>
            <w:r w:rsidR="007E07EB" w:rsidRPr="009F7FE5">
              <w:rPr>
                <w:rFonts w:ascii="宋体" w:hAnsi="宋体" w:cs="宋体"/>
                <w:kern w:val="0"/>
                <w:szCs w:val="24"/>
              </w:rPr>
              <w:t>%</w:t>
            </w:r>
          </w:p>
        </w:tc>
      </w:tr>
      <w:tr w:rsidR="007E07EB" w:rsidRPr="009F7FE5" w:rsidTr="00F11961">
        <w:trPr>
          <w:trHeight w:val="330"/>
          <w:tblCellSpacing w:w="22" w:type="dxa"/>
        </w:trPr>
        <w:tc>
          <w:tcPr>
            <w:tcW w:w="2781"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kern w:val="0"/>
                <w:szCs w:val="24"/>
              </w:rPr>
              <w:t>002192</w:t>
            </w:r>
          </w:p>
        </w:tc>
        <w:tc>
          <w:tcPr>
            <w:tcW w:w="2782"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proofErr w:type="gramStart"/>
            <w:r w:rsidRPr="009F7FE5">
              <w:rPr>
                <w:rFonts w:ascii="宋体" w:hAnsi="宋体" w:cs="宋体" w:hint="eastAsia"/>
                <w:kern w:val="0"/>
                <w:szCs w:val="24"/>
              </w:rPr>
              <w:t>融捷股份</w:t>
            </w:r>
            <w:proofErr w:type="gramEnd"/>
          </w:p>
        </w:tc>
        <w:tc>
          <w:tcPr>
            <w:tcW w:w="2796"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1D15C2" w:rsidP="00F11961">
            <w:pPr>
              <w:widowControl/>
              <w:spacing w:before="100" w:beforeAutospacing="1" w:after="100" w:afterAutospacing="1"/>
              <w:jc w:val="center"/>
              <w:rPr>
                <w:rFonts w:ascii="宋体" w:hAnsi="宋体" w:cs="宋体"/>
                <w:kern w:val="0"/>
                <w:szCs w:val="24"/>
              </w:rPr>
            </w:pPr>
            <w:r>
              <w:rPr>
                <w:rFonts w:ascii="宋体" w:hAnsi="宋体" w:cs="宋体" w:hint="eastAsia"/>
                <w:kern w:val="0"/>
                <w:szCs w:val="24"/>
              </w:rPr>
              <w:t>51.42</w:t>
            </w:r>
            <w:r w:rsidR="007E07EB" w:rsidRPr="009F7FE5">
              <w:rPr>
                <w:rFonts w:ascii="宋体" w:hAnsi="宋体" w:cs="宋体"/>
                <w:kern w:val="0"/>
                <w:szCs w:val="24"/>
              </w:rPr>
              <w:t>%</w:t>
            </w:r>
          </w:p>
        </w:tc>
      </w:tr>
      <w:tr w:rsidR="007E07EB" w:rsidRPr="009F7FE5" w:rsidTr="00F11961">
        <w:trPr>
          <w:trHeight w:val="330"/>
          <w:tblCellSpacing w:w="22" w:type="dxa"/>
        </w:trPr>
        <w:tc>
          <w:tcPr>
            <w:tcW w:w="2781"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kern w:val="0"/>
                <w:szCs w:val="24"/>
              </w:rPr>
              <w:t>000762</w:t>
            </w:r>
          </w:p>
        </w:tc>
        <w:tc>
          <w:tcPr>
            <w:tcW w:w="2782"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hint="eastAsia"/>
                <w:kern w:val="0"/>
                <w:szCs w:val="24"/>
              </w:rPr>
              <w:t>西藏矿业</w:t>
            </w:r>
          </w:p>
        </w:tc>
        <w:tc>
          <w:tcPr>
            <w:tcW w:w="2796"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1D15C2" w:rsidP="00F11961">
            <w:pPr>
              <w:widowControl/>
              <w:spacing w:before="100" w:beforeAutospacing="1" w:after="100" w:afterAutospacing="1"/>
              <w:jc w:val="center"/>
              <w:rPr>
                <w:rFonts w:ascii="宋体" w:hAnsi="宋体" w:cs="宋体"/>
                <w:kern w:val="0"/>
                <w:szCs w:val="24"/>
              </w:rPr>
            </w:pPr>
            <w:r>
              <w:rPr>
                <w:rFonts w:ascii="宋体" w:hAnsi="宋体" w:cs="宋体" w:hint="eastAsia"/>
                <w:kern w:val="0"/>
                <w:szCs w:val="24"/>
              </w:rPr>
              <w:t>-7.81</w:t>
            </w:r>
            <w:r w:rsidR="007E07EB" w:rsidRPr="009F7FE5">
              <w:rPr>
                <w:rFonts w:ascii="宋体" w:hAnsi="宋体" w:cs="宋体"/>
                <w:kern w:val="0"/>
                <w:szCs w:val="24"/>
              </w:rPr>
              <w:t>%</w:t>
            </w:r>
          </w:p>
        </w:tc>
      </w:tr>
      <w:tr w:rsidR="007E07EB" w:rsidRPr="009F7FE5" w:rsidTr="00F11961">
        <w:trPr>
          <w:trHeight w:val="330"/>
          <w:tblCellSpacing w:w="22" w:type="dxa"/>
        </w:trPr>
        <w:tc>
          <w:tcPr>
            <w:tcW w:w="2781"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kern w:val="0"/>
                <w:szCs w:val="24"/>
              </w:rPr>
              <w:t>002497</w:t>
            </w:r>
          </w:p>
        </w:tc>
        <w:tc>
          <w:tcPr>
            <w:tcW w:w="2782"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hint="eastAsia"/>
                <w:kern w:val="0"/>
                <w:szCs w:val="24"/>
              </w:rPr>
              <w:t>雅化集团</w:t>
            </w:r>
          </w:p>
        </w:tc>
        <w:tc>
          <w:tcPr>
            <w:tcW w:w="2796"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1D15C2" w:rsidP="00F11961">
            <w:pPr>
              <w:widowControl/>
              <w:spacing w:before="100" w:beforeAutospacing="1" w:after="100" w:afterAutospacing="1"/>
              <w:jc w:val="center"/>
              <w:rPr>
                <w:rFonts w:ascii="宋体" w:hAnsi="宋体" w:cs="宋体"/>
                <w:kern w:val="0"/>
                <w:szCs w:val="24"/>
              </w:rPr>
            </w:pPr>
            <w:r>
              <w:rPr>
                <w:rFonts w:ascii="宋体" w:hAnsi="宋体" w:cs="宋体" w:hint="eastAsia"/>
                <w:kern w:val="0"/>
                <w:szCs w:val="24"/>
              </w:rPr>
              <w:t>94.31</w:t>
            </w:r>
            <w:r w:rsidR="007E07EB" w:rsidRPr="009F7FE5">
              <w:rPr>
                <w:rFonts w:ascii="宋体" w:hAnsi="宋体" w:cs="宋体"/>
                <w:kern w:val="0"/>
                <w:szCs w:val="24"/>
              </w:rPr>
              <w:t>%</w:t>
            </w:r>
          </w:p>
        </w:tc>
      </w:tr>
      <w:tr w:rsidR="007E07EB" w:rsidRPr="009F7FE5" w:rsidTr="00F11961">
        <w:trPr>
          <w:trHeight w:val="330"/>
          <w:tblCellSpacing w:w="22" w:type="dxa"/>
        </w:trPr>
        <w:tc>
          <w:tcPr>
            <w:tcW w:w="2781"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kern w:val="0"/>
                <w:szCs w:val="24"/>
              </w:rPr>
              <w:t>002074</w:t>
            </w:r>
          </w:p>
        </w:tc>
        <w:tc>
          <w:tcPr>
            <w:tcW w:w="2782"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proofErr w:type="gramStart"/>
            <w:r w:rsidRPr="009F7FE5">
              <w:rPr>
                <w:rFonts w:ascii="宋体" w:hAnsi="宋体" w:cs="宋体" w:hint="eastAsia"/>
                <w:kern w:val="0"/>
                <w:szCs w:val="24"/>
              </w:rPr>
              <w:t>国轩高科</w:t>
            </w:r>
            <w:proofErr w:type="gramEnd"/>
          </w:p>
        </w:tc>
        <w:tc>
          <w:tcPr>
            <w:tcW w:w="2796"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1D15C2">
            <w:pPr>
              <w:widowControl/>
              <w:spacing w:before="100" w:beforeAutospacing="1" w:after="100" w:afterAutospacing="1"/>
              <w:jc w:val="center"/>
              <w:rPr>
                <w:rFonts w:ascii="宋体" w:hAnsi="宋体" w:cs="宋体"/>
                <w:kern w:val="0"/>
                <w:szCs w:val="24"/>
              </w:rPr>
            </w:pPr>
            <w:r w:rsidRPr="00F27B44">
              <w:rPr>
                <w:rFonts w:ascii="宋体" w:hAnsi="宋体" w:cs="宋体" w:hint="eastAsia"/>
                <w:color w:val="000000" w:themeColor="text1"/>
                <w:kern w:val="0"/>
                <w:szCs w:val="24"/>
              </w:rPr>
              <w:t>-</w:t>
            </w:r>
            <w:r w:rsidR="001D15C2" w:rsidRPr="00F27B44">
              <w:rPr>
                <w:rFonts w:ascii="宋体" w:hAnsi="宋体" w:cs="宋体" w:hint="eastAsia"/>
                <w:color w:val="000000" w:themeColor="text1"/>
                <w:kern w:val="0"/>
                <w:szCs w:val="24"/>
              </w:rPr>
              <w:t>28.17</w:t>
            </w:r>
            <w:r w:rsidRPr="00F27B44">
              <w:rPr>
                <w:rFonts w:ascii="宋体" w:hAnsi="宋体" w:cs="宋体"/>
                <w:color w:val="000000" w:themeColor="text1"/>
                <w:kern w:val="0"/>
                <w:szCs w:val="24"/>
              </w:rPr>
              <w:t>%</w:t>
            </w:r>
          </w:p>
        </w:tc>
      </w:tr>
      <w:tr w:rsidR="007E07EB" w:rsidRPr="009F7FE5" w:rsidTr="00F11961">
        <w:trPr>
          <w:trHeight w:val="330"/>
          <w:tblCellSpacing w:w="22" w:type="dxa"/>
        </w:trPr>
        <w:tc>
          <w:tcPr>
            <w:tcW w:w="2781"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kern w:val="0"/>
                <w:szCs w:val="24"/>
              </w:rPr>
              <w:t>002594</w:t>
            </w:r>
          </w:p>
        </w:tc>
        <w:tc>
          <w:tcPr>
            <w:tcW w:w="2782"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hint="eastAsia"/>
                <w:kern w:val="0"/>
                <w:szCs w:val="24"/>
              </w:rPr>
              <w:t>比亚</w:t>
            </w:r>
            <w:proofErr w:type="gramStart"/>
            <w:r w:rsidRPr="009F7FE5">
              <w:rPr>
                <w:rFonts w:ascii="宋体" w:hAnsi="宋体" w:cs="宋体" w:hint="eastAsia"/>
                <w:kern w:val="0"/>
                <w:szCs w:val="24"/>
              </w:rPr>
              <w:t>迪</w:t>
            </w:r>
            <w:proofErr w:type="gramEnd"/>
          </w:p>
        </w:tc>
        <w:tc>
          <w:tcPr>
            <w:tcW w:w="2796"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1D15C2" w:rsidP="00F11961">
            <w:pPr>
              <w:widowControl/>
              <w:spacing w:before="100" w:beforeAutospacing="1" w:after="100" w:afterAutospacing="1"/>
              <w:jc w:val="center"/>
              <w:rPr>
                <w:rFonts w:ascii="宋体" w:hAnsi="宋体" w:cs="宋体"/>
                <w:kern w:val="0"/>
                <w:szCs w:val="24"/>
              </w:rPr>
            </w:pPr>
            <w:r>
              <w:rPr>
                <w:rFonts w:ascii="宋体" w:hAnsi="宋体" w:cs="宋体" w:hint="eastAsia"/>
                <w:kern w:val="0"/>
                <w:szCs w:val="24"/>
              </w:rPr>
              <w:t>30.94</w:t>
            </w:r>
            <w:r w:rsidR="007E07EB" w:rsidRPr="009F7FE5">
              <w:rPr>
                <w:rFonts w:ascii="宋体" w:hAnsi="宋体" w:cs="宋体"/>
                <w:kern w:val="0"/>
                <w:szCs w:val="24"/>
              </w:rPr>
              <w:t>%</w:t>
            </w:r>
          </w:p>
        </w:tc>
      </w:tr>
      <w:tr w:rsidR="007E07EB" w:rsidRPr="009F7FE5" w:rsidTr="00F11961">
        <w:trPr>
          <w:trHeight w:val="330"/>
          <w:tblCellSpacing w:w="22" w:type="dxa"/>
        </w:trPr>
        <w:tc>
          <w:tcPr>
            <w:tcW w:w="2781"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r w:rsidRPr="009F7FE5">
              <w:rPr>
                <w:rFonts w:ascii="宋体" w:hAnsi="宋体" w:cs="宋体"/>
                <w:kern w:val="0"/>
                <w:szCs w:val="24"/>
              </w:rPr>
              <w:t>002407</w:t>
            </w:r>
          </w:p>
        </w:tc>
        <w:tc>
          <w:tcPr>
            <w:tcW w:w="2782"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7E07EB" w:rsidP="00F11961">
            <w:pPr>
              <w:widowControl/>
              <w:spacing w:before="100" w:beforeAutospacing="1" w:after="100" w:afterAutospacing="1"/>
              <w:jc w:val="center"/>
              <w:rPr>
                <w:rFonts w:ascii="宋体" w:hAnsi="宋体" w:cs="宋体"/>
                <w:kern w:val="0"/>
                <w:szCs w:val="24"/>
              </w:rPr>
            </w:pPr>
            <w:proofErr w:type="gramStart"/>
            <w:r w:rsidRPr="009F7FE5">
              <w:rPr>
                <w:rFonts w:ascii="宋体" w:hAnsi="宋体" w:cs="宋体" w:hint="eastAsia"/>
                <w:kern w:val="0"/>
                <w:szCs w:val="24"/>
              </w:rPr>
              <w:t>多氟多</w:t>
            </w:r>
            <w:proofErr w:type="gramEnd"/>
          </w:p>
        </w:tc>
        <w:tc>
          <w:tcPr>
            <w:tcW w:w="2796" w:type="dxa"/>
            <w:tcBorders>
              <w:top w:val="outset" w:sz="6" w:space="0" w:color="0070C0"/>
              <w:left w:val="outset" w:sz="6" w:space="0" w:color="0070C0"/>
              <w:bottom w:val="outset" w:sz="6" w:space="0" w:color="0070C0"/>
              <w:right w:val="outset" w:sz="6" w:space="0" w:color="0070C0"/>
            </w:tcBorders>
            <w:tcMar>
              <w:top w:w="0" w:type="dxa"/>
              <w:left w:w="105" w:type="dxa"/>
              <w:bottom w:w="0" w:type="dxa"/>
              <w:right w:w="105" w:type="dxa"/>
            </w:tcMar>
            <w:hideMark/>
          </w:tcPr>
          <w:p w:rsidR="007E07EB" w:rsidRPr="009F7FE5" w:rsidRDefault="001D15C2" w:rsidP="00F11961">
            <w:pPr>
              <w:widowControl/>
              <w:spacing w:before="100" w:beforeAutospacing="1" w:after="100" w:afterAutospacing="1"/>
              <w:jc w:val="center"/>
              <w:rPr>
                <w:rFonts w:ascii="宋体" w:hAnsi="宋体" w:cs="宋体"/>
                <w:kern w:val="0"/>
                <w:szCs w:val="24"/>
              </w:rPr>
            </w:pPr>
            <w:r>
              <w:rPr>
                <w:rFonts w:ascii="宋体" w:hAnsi="宋体" w:cs="宋体" w:hint="eastAsia"/>
                <w:kern w:val="0"/>
                <w:szCs w:val="24"/>
              </w:rPr>
              <w:t>-25.17</w:t>
            </w:r>
            <w:r w:rsidR="007E07EB" w:rsidRPr="009F7FE5">
              <w:rPr>
                <w:rFonts w:ascii="宋体" w:hAnsi="宋体" w:cs="宋体"/>
                <w:kern w:val="0"/>
                <w:szCs w:val="24"/>
              </w:rPr>
              <w:t>%</w:t>
            </w:r>
          </w:p>
        </w:tc>
      </w:tr>
    </w:tbl>
    <w:p w:rsidR="007E07EB" w:rsidRDefault="007E07EB" w:rsidP="007E07EB">
      <w:pPr>
        <w:pStyle w:val="a5"/>
        <w:spacing w:before="0" w:beforeAutospacing="0" w:after="0" w:afterAutospacing="0" w:line="420" w:lineRule="atLeast"/>
        <w:rPr>
          <w:rFonts w:ascii="Helvetica" w:hAnsi="Helvetica"/>
          <w:color w:val="FF2941"/>
          <w:shd w:val="clear" w:color="auto" w:fill="FFFFFF"/>
        </w:rPr>
      </w:pPr>
      <w:r>
        <w:rPr>
          <w:rFonts w:ascii="Helvetica" w:hAnsi="Helvetica"/>
          <w:color w:val="FF2941"/>
          <w:shd w:val="clear" w:color="auto" w:fill="FFFFFF"/>
        </w:rPr>
        <w:t> </w:t>
      </w:r>
    </w:p>
    <w:p w:rsidR="007E07EB" w:rsidRPr="00F27B44" w:rsidRDefault="007E07EB" w:rsidP="007E07EB">
      <w:pPr>
        <w:pStyle w:val="a5"/>
        <w:spacing w:before="0" w:beforeAutospacing="0" w:after="0" w:afterAutospacing="0" w:line="420" w:lineRule="atLeast"/>
        <w:rPr>
          <w:rFonts w:ascii="Helvetica" w:hAnsi="Helvetica"/>
          <w:color w:val="FF2941"/>
          <w:shd w:val="clear" w:color="auto" w:fill="FFFFFF"/>
        </w:rPr>
      </w:pPr>
      <w:r>
        <w:rPr>
          <w:rFonts w:ascii="Helvetica" w:hAnsi="Helvetica"/>
          <w:color w:val="FF2941"/>
          <w:shd w:val="clear" w:color="auto" w:fill="FFFFFF"/>
        </w:rPr>
        <w:t xml:space="preserve"> </w:t>
      </w:r>
      <w:r w:rsidRPr="00F27B44">
        <w:rPr>
          <w:rFonts w:ascii="Helvetica" w:hAnsi="Helvetica"/>
          <w:color w:val="FF2941"/>
          <w:shd w:val="clear" w:color="auto" w:fill="FFFFFF"/>
        </w:rPr>
        <w:t> </w:t>
      </w:r>
      <w:r w:rsidR="00AF2511" w:rsidRPr="00F27B44">
        <w:rPr>
          <w:rFonts w:ascii="Helvetica" w:hAnsi="Helvetica" w:hint="eastAsia"/>
          <w:color w:val="FF2941"/>
          <w:shd w:val="clear" w:color="auto" w:fill="FFFFFF"/>
        </w:rPr>
        <w:t>2017</w:t>
      </w:r>
      <w:r w:rsidR="00AF2511" w:rsidRPr="00F27B44">
        <w:rPr>
          <w:rFonts w:ascii="Helvetica" w:hAnsi="Helvetica" w:hint="eastAsia"/>
          <w:color w:val="FF2941"/>
          <w:shd w:val="clear" w:color="auto" w:fill="FFFFFF"/>
        </w:rPr>
        <w:t>年锂</w:t>
      </w:r>
      <w:r w:rsidR="004109DA" w:rsidRPr="00F27B44">
        <w:rPr>
          <w:rFonts w:ascii="Helvetica" w:hAnsi="Helvetica" w:hint="eastAsia"/>
          <w:color w:val="FF2941"/>
          <w:shd w:val="clear" w:color="auto" w:fill="FFFFFF"/>
        </w:rPr>
        <w:t>电</w:t>
      </w:r>
      <w:r w:rsidR="00E85524" w:rsidRPr="00F27B44">
        <w:rPr>
          <w:rFonts w:ascii="Helvetica" w:hAnsi="Helvetica" w:hint="eastAsia"/>
          <w:color w:val="FF2941"/>
          <w:shd w:val="clear" w:color="auto" w:fill="FFFFFF"/>
        </w:rPr>
        <w:t>行业处于高速整合时期</w:t>
      </w:r>
      <w:r w:rsidRPr="00F27B44">
        <w:rPr>
          <w:rFonts w:ascii="Helvetica" w:hAnsi="Helvetica"/>
          <w:color w:val="FF2941"/>
          <w:shd w:val="clear" w:color="auto" w:fill="FFFFFF"/>
        </w:rPr>
        <w:t>，</w:t>
      </w:r>
      <w:r w:rsidR="00E85524" w:rsidRPr="00F27B44">
        <w:rPr>
          <w:rFonts w:ascii="Helvetica" w:hAnsi="Helvetica" w:hint="eastAsia"/>
          <w:color w:val="FF2941"/>
          <w:shd w:val="clear" w:color="auto" w:fill="FFFFFF"/>
        </w:rPr>
        <w:t>上市企业发展布局不均，导致行业出现不同程度的大涨或大跌，</w:t>
      </w:r>
      <w:r w:rsidRPr="00F27B44">
        <w:rPr>
          <w:rFonts w:ascii="Helvetica" w:hAnsi="Helvetica"/>
          <w:color w:val="FF2941"/>
          <w:shd w:val="clear" w:color="auto" w:fill="FFFFFF"/>
        </w:rPr>
        <w:t>但行业后期发展依然强劲，目前行业寒冬即将结束，预计</w:t>
      </w:r>
      <w:r w:rsidRPr="00F27B44">
        <w:rPr>
          <w:rFonts w:ascii="Helvetica" w:hAnsi="Helvetica"/>
          <w:color w:val="FF2941"/>
          <w:shd w:val="clear" w:color="auto" w:fill="FFFFFF"/>
        </w:rPr>
        <w:t>2018</w:t>
      </w:r>
      <w:r w:rsidRPr="00F27B44">
        <w:rPr>
          <w:rFonts w:ascii="Helvetica" w:hAnsi="Helvetica"/>
          <w:color w:val="FF2941"/>
          <w:shd w:val="clear" w:color="auto" w:fill="FFFFFF"/>
        </w:rPr>
        <w:t>年是新能源汽车行业的发展元年，建议投资者年后大举入仓。</w:t>
      </w:r>
    </w:p>
    <w:p w:rsidR="007E07EB" w:rsidRDefault="007E07EB" w:rsidP="008538B3">
      <w:pPr>
        <w:pStyle w:val="a5"/>
        <w:spacing w:before="0" w:beforeAutospacing="0" w:after="0" w:afterAutospacing="0" w:line="420" w:lineRule="atLeast"/>
        <w:rPr>
          <w:rFonts w:ascii="微软雅黑" w:hAnsi="微软雅黑"/>
          <w:b/>
          <w:sz w:val="28"/>
          <w:szCs w:val="28"/>
        </w:rPr>
      </w:pPr>
      <w:r>
        <w:rPr>
          <w:rFonts w:ascii="Helvetica" w:hAnsi="Helvetica"/>
          <w:b/>
          <w:bCs/>
          <w:color w:val="007AAA"/>
          <w:sz w:val="27"/>
          <w:szCs w:val="27"/>
        </w:rPr>
        <w:br/>
      </w: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r>
        <w:rPr>
          <w:b/>
          <w:noProof/>
        </w:rPr>
        <mc:AlternateContent>
          <mc:Choice Requires="wps">
            <w:drawing>
              <wp:anchor distT="0" distB="0" distL="114300" distR="114300" simplePos="0" relativeHeight="251669504" behindDoc="0" locked="0" layoutInCell="1" allowOverlap="1">
                <wp:simplePos x="0" y="0"/>
                <wp:positionH relativeFrom="column">
                  <wp:posOffset>-343535</wp:posOffset>
                </wp:positionH>
                <wp:positionV relativeFrom="paragraph">
                  <wp:posOffset>76200</wp:posOffset>
                </wp:positionV>
                <wp:extent cx="5662295" cy="6654800"/>
                <wp:effectExtent l="19050" t="19050" r="52705" b="69850"/>
                <wp:wrapNone/>
                <wp:docPr id="8" name="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6654800"/>
                        </a:xfrm>
                        <a:prstGeom prst="roundRect">
                          <a:avLst>
                            <a:gd name="adj" fmla="val 16667"/>
                          </a:avLst>
                        </a:prstGeom>
                        <a:solidFill>
                          <a:schemeClr val="accent1">
                            <a:lumMod val="40000"/>
                            <a:lumOff val="60000"/>
                          </a:schemeClr>
                        </a:solidFill>
                        <a:ln w="57150" cmpd="thinThick">
                          <a:solidFill>
                            <a:schemeClr val="accent1">
                              <a:lumMod val="40000"/>
                              <a:lumOff val="60000"/>
                            </a:schemeClr>
                          </a:solidFill>
                          <a:prstDash val="sysDot"/>
                          <a:round/>
                          <a:headEnd/>
                          <a:tailEnd/>
                        </a:ln>
                        <a:effectLst>
                          <a:outerShdw dist="28398" dir="3806097" algn="ctr" rotWithShape="0">
                            <a:schemeClr val="accent5">
                              <a:lumMod val="50000"/>
                              <a:lumOff val="0"/>
                              <a:alpha val="50000"/>
                            </a:schemeClr>
                          </a:outerShdw>
                        </a:effectLst>
                      </wps:spPr>
                      <wps:txbx>
                        <w:txbxContent>
                          <w:p w:rsidR="007E07EB" w:rsidRDefault="007E07EB" w:rsidP="007E07EB">
                            <w:pPr>
                              <w:widowControl/>
                              <w:spacing w:line="360" w:lineRule="auto"/>
                              <w:ind w:rightChars="-567" w:right="-1361"/>
                              <w:jc w:val="left"/>
                              <w:rPr>
                                <w:rFonts w:ascii="微软雅黑" w:hAnsi="微软雅黑" w:cs="宋体"/>
                                <w:b/>
                                <w:kern w:val="0"/>
                                <w:sz w:val="28"/>
                                <w:szCs w:val="28"/>
                              </w:rPr>
                            </w:pPr>
                            <w:r>
                              <w:rPr>
                                <w:rFonts w:ascii="微软雅黑" w:hAnsi="微软雅黑" w:cs="宋体" w:hint="eastAsia"/>
                                <w:b/>
                                <w:kern w:val="0"/>
                                <w:sz w:val="28"/>
                                <w:szCs w:val="28"/>
                              </w:rPr>
                              <w:t>市场综述：</w:t>
                            </w:r>
                          </w:p>
                          <w:p w:rsidR="00711AA2" w:rsidRDefault="00711AA2" w:rsidP="00711AA2">
                            <w:pPr>
                              <w:spacing w:line="480" w:lineRule="auto"/>
                              <w:ind w:firstLineChars="200" w:firstLine="480"/>
                            </w:pPr>
                            <w:bookmarkStart w:id="0" w:name="_GoBack"/>
                            <w:r>
                              <w:rPr>
                                <w:rFonts w:hint="eastAsia"/>
                              </w:rPr>
                              <w:t>本所将继续看好新能源碳酸锂市场后期发展，尤其是上市公司主营碳酸锂业务及</w:t>
                            </w:r>
                            <w:proofErr w:type="gramStart"/>
                            <w:r>
                              <w:rPr>
                                <w:rFonts w:hint="eastAsia"/>
                              </w:rPr>
                              <w:t>高产能</w:t>
                            </w:r>
                            <w:proofErr w:type="gramEnd"/>
                            <w:r>
                              <w:rPr>
                                <w:rFonts w:hint="eastAsia"/>
                              </w:rPr>
                              <w:t>高技术的电池正极厂商。目前各国已纷纷出台退出燃油车时间表，我国也将紧跟国际潮流。且中国在新能源汽车方面优势明显，一线城市中新能源汽车已成为新车增长的主流，近期各大资本纷纷布局新能源汽车和电池正极市场，投入大量资金，后期将对市场形成很大的影响。行业指数方面由于前期涨幅过大，近期出现大幅下挫，相关碳酸锂企业正在调整生产，锂矿投资周期长，前期消耗过多上涨空间，分析后期锂矿价格将有小幅上涨，指数将进入一定周期的波动走势。但长期看依然具有很好的前景，建议投资者选择有成长性的相关企业或者锂电下游相关企业进行投资布局。政策方面，政府将会继续支持新能源建设，从一线城市推向二三线城市，新能源将逐渐主导整个市场，中国也将会在此行业发力赶在世界前列，成为世界发达的新能源汽车市场。目前市场加速整合布局，后期碳酸锂产能逐步释放，新能源汽车政策出台，以及电池正极厂商的扩产，将满足于新能源汽车厂商，配合政策发力，将对市场影响巨大。</w:t>
                            </w:r>
                          </w:p>
                          <w:bookmarkEnd w:id="0"/>
                          <w:p w:rsidR="007E07EB" w:rsidRPr="00711AA2" w:rsidRDefault="007E07EB" w:rsidP="007E07EB">
                            <w:pPr>
                              <w:spacing w:line="360" w:lineRule="auto"/>
                              <w:ind w:firstLineChars="200" w:firstLine="480"/>
                              <w:jc w:val="left"/>
                              <w:rPr>
                                <w:rFonts w:ascii="微软雅黑" w:hAnsi="微软雅黑"/>
                                <w:color w:val="C0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8" o:spid="_x0000_s1028" style="position:absolute;margin-left:-27.05pt;margin-top:6pt;width:445.85pt;height:5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" fillcolor="#b8cce4 [1300]" strokecolor="#b8cce4 [1300]" strokeweight="4.5pt">
                <v:stroke dashstyle="1 1" linestyle="thinThick"/>
                <v:shadow on="t" color="#205867 [1608]" opacity=".5" offset="1pt"/>
                <v:textbox>
                  <w:txbxContent>
                    <w:p w:rsidR="007E07EB" w:rsidRDefault="007E07EB" w:rsidP="007E07EB">
                      <w:pPr>
                        <w:widowControl/>
                        <w:spacing w:line="360" w:lineRule="auto"/>
                        <w:ind w:rightChars="-567" w:right="-1361"/>
                        <w:jc w:val="left"/>
                        <w:rPr>
                          <w:rFonts w:ascii="微软雅黑" w:hAnsi="微软雅黑" w:cs="宋体"/>
                          <w:b/>
                          <w:kern w:val="0"/>
                          <w:sz w:val="28"/>
                          <w:szCs w:val="28"/>
                        </w:rPr>
                      </w:pPr>
                      <w:r>
                        <w:rPr>
                          <w:rFonts w:ascii="微软雅黑" w:hAnsi="微软雅黑" w:cs="宋体" w:hint="eastAsia"/>
                          <w:b/>
                          <w:kern w:val="0"/>
                          <w:sz w:val="28"/>
                          <w:szCs w:val="28"/>
                        </w:rPr>
                        <w:t>市场综述：</w:t>
                      </w:r>
                    </w:p>
                    <w:p w:rsidR="00711AA2" w:rsidRDefault="00711AA2" w:rsidP="00711AA2">
                      <w:pPr>
                        <w:spacing w:line="480" w:lineRule="auto"/>
                        <w:ind w:firstLineChars="200" w:firstLine="480"/>
                      </w:pPr>
                      <w:bookmarkStart w:id="1" w:name="_GoBack"/>
                      <w:r>
                        <w:rPr>
                          <w:rFonts w:hint="eastAsia"/>
                        </w:rPr>
                        <w:t>本所将继续看好新能源碳酸锂市场后期发展，尤其是上市公司主营碳酸锂业务及</w:t>
                      </w:r>
                      <w:proofErr w:type="gramStart"/>
                      <w:r>
                        <w:rPr>
                          <w:rFonts w:hint="eastAsia"/>
                        </w:rPr>
                        <w:t>高产能</w:t>
                      </w:r>
                      <w:proofErr w:type="gramEnd"/>
                      <w:r>
                        <w:rPr>
                          <w:rFonts w:hint="eastAsia"/>
                        </w:rPr>
                        <w:t>高技术的电池正极厂商。目前各国已纷纷出台退出燃油车时间表，我国也将紧跟国际潮流。且中国在新能源汽车方面优势明显，一线城市中新能源汽车已成为新车增长的主流，近期各大资本纷纷布局新能源汽车和电池正极市场，投入大量资金，后期将对市场形成很大的影响。行业指数方面由于前期涨幅过大，近期出现大幅下挫，相关碳酸锂企业正在调整生产，锂矿投资周期长，前期消耗过多上涨空间，分析后期锂矿价格将有小幅上涨，指数将进入一定周期的波动走势。但长期看依然具有很好的前景，建议投资者选择有成长性的相关企业或者锂电下游相关企业进行投资布局。政策方面，政府将会继续支持新能源建设，从一线城市推向二三线城市，新能源将逐渐主导整个市场，中国也将会在此行业发力赶在世界前列，成为世界发达的新能源汽车市场。目前市场加速整合布局，后期碳酸锂产能逐步释放，新能源汽车政策出台，以及电池正极厂商的扩产，将满足于新能源汽车厂商，配合政策发力，将对市场影响巨大。</w:t>
                      </w:r>
                    </w:p>
                    <w:bookmarkEnd w:id="1"/>
                    <w:p w:rsidR="007E07EB" w:rsidRPr="00711AA2" w:rsidRDefault="007E07EB" w:rsidP="007E07EB">
                      <w:pPr>
                        <w:spacing w:line="360" w:lineRule="auto"/>
                        <w:ind w:firstLineChars="200" w:firstLine="480"/>
                        <w:jc w:val="left"/>
                        <w:rPr>
                          <w:rFonts w:ascii="微软雅黑" w:hAnsi="微软雅黑"/>
                          <w:color w:val="C00000"/>
                          <w:szCs w:val="24"/>
                        </w:rPr>
                      </w:pPr>
                    </w:p>
                  </w:txbxContent>
                </v:textbox>
              </v:roundrect>
            </w:pict>
          </mc:Fallback>
        </mc:AlternateContent>
      </w: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 w:rsidR="007E07EB" w:rsidRDefault="007E07EB" w:rsidP="007E07EB"/>
    <w:p w:rsidR="007E07EB" w:rsidRDefault="007E07EB" w:rsidP="007E07EB">
      <w:pPr>
        <w:widowControl/>
        <w:spacing w:line="360" w:lineRule="auto"/>
        <w:ind w:rightChars="-567" w:right="-1361"/>
        <w:jc w:val="left"/>
        <w:rPr>
          <w:rFonts w:ascii="inherit" w:hAnsi="inherit" w:cs="宋体" w:hint="eastAsia"/>
          <w:color w:val="000000"/>
          <w:kern w:val="0"/>
          <w:sz w:val="21"/>
          <w:szCs w:val="21"/>
        </w:rPr>
      </w:pPr>
    </w:p>
    <w:p w:rsidR="007E07EB" w:rsidRDefault="007E07EB" w:rsidP="007E07EB">
      <w:pPr>
        <w:widowControl/>
        <w:spacing w:line="360" w:lineRule="auto"/>
        <w:ind w:rightChars="-567" w:right="-1361"/>
        <w:jc w:val="left"/>
        <w:rPr>
          <w:rFonts w:ascii="inherit" w:hAnsi="inherit" w:cs="宋体" w:hint="eastAsia"/>
          <w:color w:val="000000"/>
          <w:kern w:val="0"/>
          <w:sz w:val="21"/>
          <w:szCs w:val="21"/>
        </w:rPr>
      </w:pPr>
    </w:p>
    <w:p w:rsidR="007E07EB" w:rsidRDefault="007E07EB" w:rsidP="007E07EB">
      <w:pPr>
        <w:widowControl/>
        <w:spacing w:line="360" w:lineRule="auto"/>
        <w:ind w:rightChars="-567" w:right="-1361"/>
        <w:jc w:val="left"/>
        <w:rPr>
          <w:rFonts w:ascii="宋体" w:hAnsi="宋体"/>
          <w:color w:val="333333"/>
          <w:sz w:val="21"/>
          <w:szCs w:val="21"/>
          <w:shd w:val="clear" w:color="auto" w:fill="FFFFFF"/>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widowControl/>
        <w:spacing w:line="360" w:lineRule="auto"/>
        <w:ind w:rightChars="-567" w:right="-1361"/>
        <w:jc w:val="left"/>
        <w:rPr>
          <w:rFonts w:ascii="微软雅黑" w:hAnsi="微软雅黑" w:cs="宋体"/>
          <w:b/>
          <w:kern w:val="0"/>
          <w:sz w:val="28"/>
          <w:szCs w:val="28"/>
        </w:rPr>
      </w:pPr>
    </w:p>
    <w:p w:rsidR="007E07EB" w:rsidRDefault="007E07EB" w:rsidP="007E07EB">
      <w:pPr>
        <w:rPr>
          <w:b/>
        </w:rPr>
      </w:pPr>
    </w:p>
    <w:p w:rsidR="007E07EB" w:rsidRDefault="007E07EB" w:rsidP="007E07EB">
      <w:pPr>
        <w:rPr>
          <w:b/>
        </w:rPr>
      </w:pPr>
    </w:p>
    <w:p w:rsidR="007E07EB" w:rsidRPr="00141174" w:rsidRDefault="007E07EB" w:rsidP="007E07EB"/>
    <w:p w:rsidR="007E07EB" w:rsidRDefault="007E07EB" w:rsidP="007E07EB">
      <w:pPr>
        <w:rPr>
          <w:b/>
        </w:rPr>
      </w:pPr>
    </w:p>
    <w:p w:rsidR="007E07EB" w:rsidRPr="00AF7873" w:rsidRDefault="007E07EB" w:rsidP="007E07EB">
      <w:pPr>
        <w:rPr>
          <w:b/>
        </w:rPr>
      </w:pPr>
    </w:p>
    <w:p w:rsidR="007E07EB" w:rsidRDefault="007E07EB" w:rsidP="007E07EB">
      <w:pPr>
        <w:spacing w:line="360" w:lineRule="auto"/>
        <w:rPr>
          <w:b/>
        </w:rPr>
      </w:pPr>
    </w:p>
    <w:p w:rsidR="007E07EB" w:rsidRDefault="007E07EB" w:rsidP="007E07EB">
      <w:pPr>
        <w:spacing w:line="360" w:lineRule="auto"/>
        <w:rPr>
          <w:b/>
        </w:rPr>
      </w:pPr>
    </w:p>
    <w:p w:rsidR="007E07EB" w:rsidRDefault="007E07EB" w:rsidP="007E07EB">
      <w:pPr>
        <w:spacing w:line="360" w:lineRule="auto"/>
        <w:rPr>
          <w:b/>
        </w:rPr>
      </w:pPr>
    </w:p>
    <w:p w:rsidR="007E07EB" w:rsidRDefault="007E07EB" w:rsidP="007E07EB">
      <w:pPr>
        <w:spacing w:line="360" w:lineRule="auto"/>
        <w:ind w:firstLineChars="200" w:firstLine="480"/>
        <w:rPr>
          <w:b/>
        </w:rPr>
      </w:pPr>
      <w:r>
        <w:rPr>
          <w:noProof/>
        </w:rPr>
        <w:drawing>
          <wp:inline distT="0" distB="0" distL="0" distR="0" wp14:anchorId="280D7935" wp14:editId="27EF9FF3">
            <wp:extent cx="4942840" cy="741680"/>
            <wp:effectExtent l="0" t="0" r="0" b="0"/>
            <wp:docPr id="4" name="图片 4" descr="http://newcdn.96weixin.com/c/mmbiz.qlogo.cn/mmbiz_png/fgnkxfGnnkQZKsfEiaKAKMiavDdiaVhEcheFPYyjl8SicH2KZMmw3aBo9HoibGFfWYR8QSmiaTwhk9OV7j2dghEFmdkA/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cdn.96weixin.com/c/mmbiz.qlogo.cn/mmbiz_png/fgnkxfGnnkQZKsfEiaKAKMiavDdiaVhEcheFPYyjl8SicH2KZMmw3aBo9HoibGFfWYR8QSmiaTwhk9OV7j2dghEFmdkA/0?wx_fm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2840" cy="741680"/>
                    </a:xfrm>
                    <a:prstGeom prst="rect">
                      <a:avLst/>
                    </a:prstGeom>
                    <a:noFill/>
                    <a:ln>
                      <a:noFill/>
                    </a:ln>
                  </pic:spPr>
                </pic:pic>
              </a:graphicData>
            </a:graphic>
          </wp:inline>
        </w:drawing>
      </w:r>
    </w:p>
    <w:p w:rsidR="007E07EB" w:rsidRDefault="007E07EB" w:rsidP="007E07EB">
      <w:pPr>
        <w:spacing w:line="360" w:lineRule="auto"/>
        <w:rPr>
          <w:b/>
        </w:rPr>
      </w:pPr>
    </w:p>
    <w:p w:rsidR="007E07EB" w:rsidRDefault="007E07EB" w:rsidP="007E07EB">
      <w:pPr>
        <w:spacing w:line="360" w:lineRule="auto"/>
        <w:ind w:firstLineChars="200" w:firstLine="482"/>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-1102995</wp:posOffset>
                </wp:positionH>
                <wp:positionV relativeFrom="paragraph">
                  <wp:posOffset>45720</wp:posOffset>
                </wp:positionV>
                <wp:extent cx="7458075" cy="1493520"/>
                <wp:effectExtent l="9525" t="9525" r="9525" b="1143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8075" cy="1493520"/>
                        </a:xfrm>
                        <a:prstGeom prst="rect">
                          <a:avLst/>
                        </a:prstGeom>
                        <a:solidFill>
                          <a:srgbClr val="FFFFFF"/>
                        </a:solidFill>
                        <a:ln w="12700" cap="rnd">
                          <a:solidFill>
                            <a:srgbClr val="000000"/>
                          </a:solidFill>
                          <a:prstDash val="sysDot"/>
                          <a:miter lim="800000"/>
                          <a:headEnd/>
                          <a:tailEnd/>
                        </a:ln>
                      </wps:spPr>
                      <wps:txbx>
                        <w:txbxContent>
                          <w:p w:rsidR="007E07EB" w:rsidRDefault="007E07EB" w:rsidP="007E07EB">
                            <w:pPr>
                              <w:rPr>
                                <w:sz w:val="15"/>
                                <w:szCs w:val="15"/>
                              </w:rPr>
                            </w:pPr>
                            <w:r>
                              <w:rPr>
                                <w:rFonts w:hint="eastAsia"/>
                                <w:sz w:val="15"/>
                                <w:szCs w:val="15"/>
                              </w:rPr>
                              <w:t>免责声明：</w:t>
                            </w:r>
                          </w:p>
                          <w:p w:rsidR="007E07EB" w:rsidRDefault="007E07EB" w:rsidP="007E07EB">
                            <w:pPr>
                              <w:rPr>
                                <w:sz w:val="15"/>
                                <w:szCs w:val="15"/>
                              </w:rPr>
                            </w:pPr>
                            <w:r>
                              <w:rPr>
                                <w:rFonts w:hint="eastAsia"/>
                                <w:sz w:val="15"/>
                                <w:szCs w:val="15"/>
                              </w:rPr>
                              <w:t>本报告是基于上海联合矿权交易所认为可靠的已公开信息编制，但上海联合矿权交易所不保证所载信息的准确性和完整性。本报告所载的意见、评估及预测仅为本报告最初出具日的观点和判断，在任何情况下，本报告中的信息或所表述的意见并不构成对任何人的投资建议。本报告所载的资料、工具、意见及推测仅供参考，并非作为或被视为出售或购买证券或其他投资标的</w:t>
                            </w:r>
                            <w:proofErr w:type="gramStart"/>
                            <w:r>
                              <w:rPr>
                                <w:rFonts w:hint="eastAsia"/>
                                <w:sz w:val="15"/>
                                <w:szCs w:val="15"/>
                              </w:rPr>
                              <w:t>的</w:t>
                            </w:r>
                            <w:proofErr w:type="gramEnd"/>
                            <w:r>
                              <w:rPr>
                                <w:rFonts w:hint="eastAsia"/>
                                <w:sz w:val="15"/>
                                <w:szCs w:val="15"/>
                              </w:rPr>
                              <w:t>邀请或向人做出邀请。</w:t>
                            </w:r>
                            <w:r>
                              <w:rPr>
                                <w:rFonts w:hint="eastAsia"/>
                                <w:sz w:val="15"/>
                                <w:szCs w:val="15"/>
                              </w:rPr>
                              <w:t xml:space="preserve"> </w:t>
                            </w:r>
                          </w:p>
                          <w:p w:rsidR="007E07EB" w:rsidRDefault="007E07EB" w:rsidP="007E07EB">
                            <w:pPr>
                              <w:rPr>
                                <w:sz w:val="15"/>
                                <w:szCs w:val="15"/>
                              </w:rPr>
                            </w:pPr>
                            <w:r>
                              <w:rPr>
                                <w:rFonts w:hint="eastAsia"/>
                                <w:sz w:val="15"/>
                                <w:szCs w:val="15"/>
                              </w:rPr>
                              <w:t>本报告版权仅为上海联合矿权交易所所有。未经上海联合矿权交易所书面同意，任何机构和个人不得以任何形式翻版、复制、发布、转发或引用本报告的任何部分。若上海联合矿权交易所以外的机构向其客户发放本报告，则由该机构独自为此发送行为负责，上海联合矿权交易所对此等行为不承担任何责任。</w:t>
                            </w:r>
                          </w:p>
                          <w:p w:rsidR="007E07EB" w:rsidRDefault="007E07EB" w:rsidP="007E07EB">
                            <w:pPr>
                              <w:rPr>
                                <w:sz w:val="15"/>
                                <w:szCs w:val="15"/>
                              </w:rPr>
                            </w:pPr>
                            <w:r>
                              <w:rPr>
                                <w:rFonts w:hint="eastAsia"/>
                                <w:sz w:val="15"/>
                                <w:szCs w:val="15"/>
                              </w:rPr>
                              <w:t>如未经上海联合矿权交易所授权，私自转载或者转发本报告，所引起的一切后果及法律责任由私自转载或转发者承担。上海联合矿权交易所将保留随时追究其法律责任的权利。</w:t>
                            </w:r>
                          </w:p>
                          <w:p w:rsidR="007E07EB" w:rsidRDefault="007E07EB" w:rsidP="007E07EB">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9" style="position:absolute;left:0;text-align:left;margin-left:-86.85pt;margin-top:3.6pt;width:587.25pt;height:1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" strokeweight="1pt">
                <v:stroke dashstyle="1 1" endcap="round"/>
                <v:textbox>
                  <w:txbxContent>
                    <w:p w:rsidR="007E07EB" w:rsidRDefault="007E07EB" w:rsidP="007E07EB">
                      <w:pPr>
                        <w:rPr>
                          <w:sz w:val="15"/>
                          <w:szCs w:val="15"/>
                        </w:rPr>
                      </w:pPr>
                      <w:r>
                        <w:rPr>
                          <w:rFonts w:hint="eastAsia"/>
                          <w:sz w:val="15"/>
                          <w:szCs w:val="15"/>
                        </w:rPr>
                        <w:t>免责声明：</w:t>
                      </w:r>
                    </w:p>
                    <w:p w:rsidR="007E07EB" w:rsidRDefault="007E07EB" w:rsidP="007E07EB">
                      <w:pPr>
                        <w:rPr>
                          <w:sz w:val="15"/>
                          <w:szCs w:val="15"/>
                        </w:rPr>
                      </w:pPr>
                      <w:r>
                        <w:rPr>
                          <w:rFonts w:hint="eastAsia"/>
                          <w:sz w:val="15"/>
                          <w:szCs w:val="15"/>
                        </w:rPr>
                        <w:t>本报告是基于上海联合矿权交易所认为可靠的已公开信息编制，但上海联合矿权交易所不保证所载信息的准确性和完整性。本报告所载的意见、评估及预测仅为本报告最初出具日的观点和判断，在任何情况下，本报告中的信息或所表述的意见并不构成对任何人的投资建议。本报告所载的资料、工具、意见及推测仅供参考，并非作为或被视为出售或购买证券或其他投资标的</w:t>
                      </w:r>
                      <w:proofErr w:type="gramStart"/>
                      <w:r>
                        <w:rPr>
                          <w:rFonts w:hint="eastAsia"/>
                          <w:sz w:val="15"/>
                          <w:szCs w:val="15"/>
                        </w:rPr>
                        <w:t>的</w:t>
                      </w:r>
                      <w:proofErr w:type="gramEnd"/>
                      <w:r>
                        <w:rPr>
                          <w:rFonts w:hint="eastAsia"/>
                          <w:sz w:val="15"/>
                          <w:szCs w:val="15"/>
                        </w:rPr>
                        <w:t>邀请或向人做出邀请。</w:t>
                      </w:r>
                      <w:r>
                        <w:rPr>
                          <w:rFonts w:hint="eastAsia"/>
                          <w:sz w:val="15"/>
                          <w:szCs w:val="15"/>
                        </w:rPr>
                        <w:t xml:space="preserve"> </w:t>
                      </w:r>
                    </w:p>
                    <w:p w:rsidR="007E07EB" w:rsidRDefault="007E07EB" w:rsidP="007E07EB">
                      <w:pPr>
                        <w:rPr>
                          <w:sz w:val="15"/>
                          <w:szCs w:val="15"/>
                        </w:rPr>
                      </w:pPr>
                      <w:r>
                        <w:rPr>
                          <w:rFonts w:hint="eastAsia"/>
                          <w:sz w:val="15"/>
                          <w:szCs w:val="15"/>
                        </w:rPr>
                        <w:t>本报告版权仅为上海联合矿权交易所所有。未经上海联合矿权交易所书面同意，任何机构和个人不得以任何形式翻版、复制、发布、转发或引用本报告的任何部分。若上海联合矿权交易所以外的机构向其客户发放本报告，则由该机构独自为此发送行为负责，上海联合矿权交易所对此等行为不承担任何责任。</w:t>
                      </w:r>
                    </w:p>
                    <w:p w:rsidR="007E07EB" w:rsidRDefault="007E07EB" w:rsidP="007E07EB">
                      <w:pPr>
                        <w:rPr>
                          <w:sz w:val="15"/>
                          <w:szCs w:val="15"/>
                        </w:rPr>
                      </w:pPr>
                      <w:r>
                        <w:rPr>
                          <w:rFonts w:hint="eastAsia"/>
                          <w:sz w:val="15"/>
                          <w:szCs w:val="15"/>
                        </w:rPr>
                        <w:t>如未经上海联合矿权交易所授权，私自转载或者转发本报告，所引起的一切后果及法律责任由私自转载或转发者承担。上海联合矿权交易所将保留随时追究其法律责任的权利。</w:t>
                      </w:r>
                    </w:p>
                    <w:p w:rsidR="007E07EB" w:rsidRDefault="007E07EB" w:rsidP="007E07EB">
                      <w:pPr>
                        <w:rPr>
                          <w:sz w:val="15"/>
                          <w:szCs w:val="15"/>
                        </w:rPr>
                      </w:pPr>
                    </w:p>
                  </w:txbxContent>
                </v:textbox>
              </v:rect>
            </w:pict>
          </mc:Fallback>
        </mc:AlternateContent>
      </w:r>
    </w:p>
    <w:p w:rsidR="007E07EB" w:rsidRDefault="007E07EB" w:rsidP="007E07EB">
      <w:pPr>
        <w:rPr>
          <w:b/>
        </w:rPr>
      </w:pPr>
    </w:p>
    <w:p w:rsidR="007E07EB" w:rsidRDefault="007E07EB" w:rsidP="007E07EB">
      <w:pPr>
        <w:rPr>
          <w:b/>
        </w:rPr>
      </w:pPr>
    </w:p>
    <w:p w:rsidR="007E07EB" w:rsidRDefault="007E07EB" w:rsidP="007E07EB">
      <w:pPr>
        <w:rPr>
          <w:b/>
        </w:rPr>
      </w:pPr>
    </w:p>
    <w:p w:rsidR="007E07EB" w:rsidRDefault="007E07EB" w:rsidP="007E07EB">
      <w:pPr>
        <w:rPr>
          <w:b/>
        </w:rPr>
      </w:pPr>
    </w:p>
    <w:p w:rsidR="007E07EB" w:rsidRDefault="007E07EB" w:rsidP="007E07EB">
      <w:pPr>
        <w:rPr>
          <w:b/>
        </w:rPr>
      </w:pPr>
    </w:p>
    <w:p w:rsidR="007E07EB" w:rsidRDefault="007E07EB" w:rsidP="007E07EB">
      <w:pPr>
        <w:rPr>
          <w:b/>
        </w:rPr>
      </w:pPr>
    </w:p>
    <w:p w:rsidR="007E07EB" w:rsidRDefault="007E07EB" w:rsidP="007E07EB">
      <w:pPr>
        <w:rPr>
          <w:b/>
        </w:rPr>
      </w:pPr>
    </w:p>
    <w:p w:rsidR="007E07EB" w:rsidRDefault="007E07EB" w:rsidP="007E07EB">
      <w:pPr>
        <w:rPr>
          <w:b/>
        </w:rPr>
      </w:pPr>
    </w:p>
    <w:p w:rsidR="007E07EB" w:rsidRDefault="007E07EB" w:rsidP="007E07EB">
      <w:pPr>
        <w:spacing w:line="360" w:lineRule="auto"/>
        <w:rPr>
          <w:rFonts w:ascii="宋体" w:hAnsi="宋体"/>
          <w:b/>
        </w:rPr>
      </w:pPr>
    </w:p>
    <w:p w:rsidR="007E07EB" w:rsidRDefault="007E07EB" w:rsidP="007E07EB">
      <w:pPr>
        <w:spacing w:line="360" w:lineRule="auto"/>
        <w:rPr>
          <w:rFonts w:ascii="宋体" w:hAnsi="宋体"/>
          <w:b/>
        </w:rPr>
      </w:pPr>
      <w:r>
        <w:rPr>
          <w:rFonts w:ascii="宋体" w:hAnsi="宋体" w:hint="eastAsia"/>
          <w:b/>
        </w:rPr>
        <w:t>信息来源：生意社</w:t>
      </w:r>
    </w:p>
    <w:p w:rsidR="007E07EB" w:rsidRDefault="007E07EB" w:rsidP="007E07EB">
      <w:pPr>
        <w:spacing w:line="360" w:lineRule="auto"/>
        <w:rPr>
          <w:rFonts w:ascii="宋体" w:hAnsi="宋体"/>
          <w:b/>
        </w:rPr>
      </w:pPr>
      <w:r>
        <w:rPr>
          <w:rFonts w:ascii="宋体" w:hAnsi="宋体" w:hint="eastAsia"/>
          <w:b/>
        </w:rPr>
        <w:t xml:space="preserve">         高工</w:t>
      </w:r>
      <w:proofErr w:type="gramStart"/>
      <w:r>
        <w:rPr>
          <w:rFonts w:ascii="宋体" w:hAnsi="宋体" w:hint="eastAsia"/>
          <w:b/>
        </w:rPr>
        <w:t>锂</w:t>
      </w:r>
      <w:proofErr w:type="gramEnd"/>
      <w:r>
        <w:rPr>
          <w:rFonts w:ascii="宋体" w:hAnsi="宋体" w:hint="eastAsia"/>
          <w:b/>
        </w:rPr>
        <w:t>电网</w:t>
      </w:r>
    </w:p>
    <w:p w:rsidR="007E07EB" w:rsidRDefault="007E07EB" w:rsidP="007E07EB">
      <w:pPr>
        <w:spacing w:line="360" w:lineRule="auto"/>
        <w:rPr>
          <w:rFonts w:ascii="宋体" w:hAnsi="宋体"/>
          <w:b/>
        </w:rPr>
      </w:pPr>
      <w:r>
        <w:rPr>
          <w:rFonts w:ascii="宋体" w:hAnsi="宋体" w:hint="eastAsia"/>
          <w:b/>
        </w:rPr>
        <w:t xml:space="preserve">         亚洲金属网</w:t>
      </w:r>
    </w:p>
    <w:p w:rsidR="007E07EB" w:rsidRDefault="007E07EB" w:rsidP="007E07EB">
      <w:pPr>
        <w:spacing w:line="360" w:lineRule="auto"/>
        <w:rPr>
          <w:rFonts w:ascii="宋体" w:hAnsi="宋体"/>
          <w:b/>
        </w:rPr>
      </w:pPr>
      <w:r>
        <w:rPr>
          <w:rFonts w:ascii="宋体" w:hAnsi="宋体" w:hint="eastAsia"/>
          <w:b/>
        </w:rPr>
        <w:t xml:space="preserve">         </w:t>
      </w:r>
      <w:proofErr w:type="gramStart"/>
      <w:r>
        <w:rPr>
          <w:rFonts w:ascii="宋体" w:hAnsi="宋体" w:hint="eastAsia"/>
          <w:b/>
        </w:rPr>
        <w:t>锂</w:t>
      </w:r>
      <w:proofErr w:type="gramEnd"/>
      <w:r>
        <w:rPr>
          <w:rFonts w:ascii="宋体" w:hAnsi="宋体" w:hint="eastAsia"/>
          <w:b/>
        </w:rPr>
        <w:t>电大数据</w:t>
      </w:r>
    </w:p>
    <w:p w:rsidR="007E07EB" w:rsidRDefault="007E07EB" w:rsidP="007E07EB">
      <w:pPr>
        <w:spacing w:line="360" w:lineRule="auto"/>
        <w:rPr>
          <w:rFonts w:ascii="宋体" w:hAnsi="宋体"/>
          <w:b/>
        </w:rPr>
      </w:pPr>
      <w:r>
        <w:rPr>
          <w:rFonts w:ascii="宋体" w:hAnsi="宋体" w:hint="eastAsia"/>
          <w:b/>
        </w:rPr>
        <w:t xml:space="preserve">         上海有色网</w:t>
      </w:r>
    </w:p>
    <w:p w:rsidR="007E07EB" w:rsidRDefault="007E07EB" w:rsidP="007E07EB">
      <w:pPr>
        <w:spacing w:line="360" w:lineRule="auto"/>
        <w:rPr>
          <w:rFonts w:ascii="宋体" w:hAnsi="宋体"/>
          <w:b/>
        </w:rPr>
      </w:pPr>
      <w:r>
        <w:rPr>
          <w:rFonts w:ascii="宋体" w:hAnsi="宋体" w:hint="eastAsia"/>
          <w:b/>
        </w:rPr>
        <w:t xml:space="preserve">         中国高科技综合门户</w:t>
      </w:r>
    </w:p>
    <w:p w:rsidR="007E07EB" w:rsidRDefault="007E07EB" w:rsidP="007E07EB">
      <w:pPr>
        <w:spacing w:line="360" w:lineRule="auto"/>
        <w:rPr>
          <w:rFonts w:ascii="宋体" w:hAnsi="宋体"/>
          <w:b/>
        </w:rPr>
      </w:pPr>
      <w:r>
        <w:rPr>
          <w:rFonts w:ascii="宋体" w:hAnsi="宋体" w:hint="eastAsia"/>
          <w:b/>
        </w:rPr>
        <w:t xml:space="preserve">         网易财经</w:t>
      </w:r>
    </w:p>
    <w:p w:rsidR="007E07EB" w:rsidRDefault="007E07EB" w:rsidP="007E07EB">
      <w:pPr>
        <w:spacing w:line="360" w:lineRule="auto"/>
        <w:rPr>
          <w:rFonts w:ascii="宋体" w:hAnsi="宋体"/>
          <w:b/>
        </w:rPr>
      </w:pPr>
      <w:r>
        <w:rPr>
          <w:rFonts w:ascii="宋体" w:hAnsi="宋体" w:hint="eastAsia"/>
          <w:b/>
        </w:rPr>
        <w:t xml:space="preserve">         搜狐财经</w:t>
      </w:r>
    </w:p>
    <w:p w:rsidR="007E07EB" w:rsidRDefault="007E07EB" w:rsidP="007E07EB">
      <w:pPr>
        <w:spacing w:line="360" w:lineRule="auto"/>
        <w:rPr>
          <w:rFonts w:ascii="宋体" w:hAnsi="宋体"/>
          <w:b/>
        </w:rPr>
      </w:pPr>
      <w:r>
        <w:rPr>
          <w:rFonts w:ascii="宋体" w:hAnsi="宋体" w:hint="eastAsia"/>
          <w:b/>
        </w:rPr>
        <w:t xml:space="preserve">         中国矿业网</w:t>
      </w:r>
    </w:p>
    <w:p w:rsidR="007E07EB" w:rsidRDefault="007E07EB" w:rsidP="007E07EB">
      <w:pPr>
        <w:spacing w:line="360" w:lineRule="auto"/>
        <w:rPr>
          <w:rFonts w:ascii="宋体" w:hAnsi="宋体"/>
          <w:b/>
        </w:rPr>
      </w:pPr>
      <w:r>
        <w:rPr>
          <w:rFonts w:ascii="宋体" w:hAnsi="宋体" w:hint="eastAsia"/>
          <w:b/>
        </w:rPr>
        <w:t xml:space="preserve">         wind数据库</w:t>
      </w:r>
    </w:p>
    <w:p w:rsidR="007E07EB" w:rsidRDefault="007E07EB" w:rsidP="007E07EB">
      <w:pPr>
        <w:rPr>
          <w:b/>
        </w:rPr>
      </w:pPr>
    </w:p>
    <w:p w:rsidR="00FA2890" w:rsidRPr="007E07EB" w:rsidRDefault="00FA2890"/>
    <w:sectPr w:rsidR="00FA2890" w:rsidRPr="007E07EB">
      <w:headerReference w:type="default" r:id="rId20"/>
      <w:footerReference w:type="default" r:id="rId21"/>
      <w:pgSz w:w="11906" w:h="16838"/>
      <w:pgMar w:top="2835"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75" w:rsidRDefault="00947775" w:rsidP="007E07EB">
      <w:r>
        <w:separator/>
      </w:r>
    </w:p>
  </w:endnote>
  <w:endnote w:type="continuationSeparator" w:id="0">
    <w:p w:rsidR="00947775" w:rsidRDefault="00947775" w:rsidP="007E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瀹嬩綋">
    <w:altName w:val="宋体"/>
    <w:panose1 w:val="00000000000000000000"/>
    <w:charset w:val="86"/>
    <w:family w:val="roman"/>
    <w:notTrueType/>
    <w:pitch w:val="default"/>
    <w:sig w:usb0="00000001" w:usb1="080E0000" w:usb2="00000010" w:usb3="00000000" w:csb0="00040000" w:csb1="00000000"/>
  </w:font>
  <w:font w:name="Helvetica">
    <w:panose1 w:val="020B0604020202030204"/>
    <w:charset w:val="00"/>
    <w:family w:val="swiss"/>
    <w:pitch w:val="variable"/>
    <w:sig w:usb0="00000007" w:usb1="00000000" w:usb2="00000000" w:usb3="00000000" w:csb0="00000093" w:csb1="00000000"/>
  </w:font>
  <w:font w:name="inheri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3759"/>
    </w:sdtPr>
    <w:sdtEndPr/>
    <w:sdtContent>
      <w:p w:rsidR="002E3B4C" w:rsidRDefault="005D7971">
        <w:pPr>
          <w:pStyle w:val="a4"/>
          <w:jc w:val="center"/>
        </w:pPr>
        <w:r>
          <w:fldChar w:fldCharType="begin"/>
        </w:r>
        <w:r>
          <w:instrText xml:space="preserve"> PAGE   \* MERGEFORMAT </w:instrText>
        </w:r>
        <w:r>
          <w:fldChar w:fldCharType="separate"/>
        </w:r>
        <w:r w:rsidR="00F27B44" w:rsidRPr="00F27B44">
          <w:rPr>
            <w:noProof/>
            <w:lang w:val="zh-CN"/>
          </w:rPr>
          <w:t>7</w:t>
        </w:r>
        <w:r>
          <w:rPr>
            <w:lang w:val="zh-CN"/>
          </w:rPr>
          <w:fldChar w:fldCharType="end"/>
        </w:r>
      </w:p>
    </w:sdtContent>
  </w:sdt>
  <w:p w:rsidR="002E3B4C" w:rsidRDefault="005D7971">
    <w:pPr>
      <w:pStyle w:val="a4"/>
      <w:jc w:val="right"/>
      <w:rPr>
        <w:sz w:val="11"/>
        <w:szCs w:val="11"/>
      </w:rPr>
    </w:pPr>
    <w:r>
      <w:rPr>
        <w:rFonts w:hint="eastAsia"/>
        <w:sz w:val="11"/>
        <w:szCs w:val="11"/>
      </w:rPr>
      <w:t xml:space="preserve">                                                                                             </w:t>
    </w:r>
    <w:r>
      <w:rPr>
        <w:rFonts w:hint="eastAsia"/>
        <w:sz w:val="11"/>
        <w:szCs w:val="11"/>
      </w:rPr>
      <w:t>编辑：上海联合矿权交易所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75" w:rsidRDefault="00947775" w:rsidP="007E07EB">
      <w:r>
        <w:separator/>
      </w:r>
    </w:p>
  </w:footnote>
  <w:footnote w:type="continuationSeparator" w:id="0">
    <w:p w:rsidR="00947775" w:rsidRDefault="00947775" w:rsidP="007E0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4C" w:rsidRDefault="007E07EB">
    <w:r>
      <w:rPr>
        <w:noProof/>
      </w:rPr>
      <mc:AlternateContent>
        <mc:Choice Requires="wps">
          <w:drawing>
            <wp:anchor distT="0" distB="0" distL="114300" distR="114300" simplePos="0" relativeHeight="251659264" behindDoc="0" locked="0" layoutInCell="1" allowOverlap="1">
              <wp:simplePos x="0" y="0"/>
              <wp:positionH relativeFrom="column">
                <wp:posOffset>-1207770</wp:posOffset>
              </wp:positionH>
              <wp:positionV relativeFrom="paragraph">
                <wp:posOffset>469265</wp:posOffset>
              </wp:positionV>
              <wp:extent cx="7734300" cy="424815"/>
              <wp:effectExtent l="19050" t="19050" r="38100" b="5143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0" cy="42481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2E3B4C" w:rsidRDefault="005D7971">
                          <w:pPr>
                            <w:rPr>
                              <w:rFonts w:ascii="微软雅黑" w:hAnsi="微软雅黑"/>
                              <w:b/>
                              <w:color w:val="FFFFFF" w:themeColor="background1"/>
                              <w:sz w:val="18"/>
                              <w:szCs w:val="18"/>
                            </w:rPr>
                          </w:pPr>
                          <w:r>
                            <w:rPr>
                              <w:rFonts w:ascii="微软雅黑" w:hAnsi="微软雅黑" w:hint="eastAsia"/>
                              <w:b/>
                              <w:color w:val="FFFFFF" w:themeColor="background1"/>
                              <w:sz w:val="18"/>
                              <w:szCs w:val="18"/>
                            </w:rPr>
                            <w:t>上海联合矿权交易所</w:t>
                          </w:r>
                          <w:r>
                            <w:rPr>
                              <w:rFonts w:ascii="微软雅黑" w:hAnsi="微软雅黑" w:hint="eastAsia"/>
                              <w:b/>
                              <w:color w:val="FFFFFF" w:themeColor="background1"/>
                              <w:sz w:val="18"/>
                              <w:szCs w:val="18"/>
                            </w:rPr>
                            <w:t xml:space="preserve">                                  </w:t>
                          </w:r>
                          <w:r>
                            <w:rPr>
                              <w:rFonts w:ascii="微软雅黑" w:hAnsi="微软雅黑" w:hint="eastAsia"/>
                              <w:b/>
                              <w:color w:val="FFFFFF" w:themeColor="background1"/>
                              <w:sz w:val="18"/>
                              <w:szCs w:val="18"/>
                            </w:rPr>
                            <w:t>行业周报</w:t>
                          </w:r>
                          <w:r>
                            <w:rPr>
                              <w:rFonts w:ascii="微软雅黑" w:hAnsi="微软雅黑" w:hint="eastAsia"/>
                              <w:b/>
                              <w:color w:val="FFFFFF" w:themeColor="background1"/>
                              <w:sz w:val="18"/>
                              <w:szCs w:val="18"/>
                            </w:rPr>
                            <w:t>(17120</w:t>
                          </w:r>
                          <w:r w:rsidR="007E07EB">
                            <w:rPr>
                              <w:rFonts w:ascii="微软雅黑" w:hAnsi="微软雅黑" w:hint="eastAsia"/>
                              <w:b/>
                              <w:color w:val="FFFFFF" w:themeColor="background1"/>
                              <w:sz w:val="18"/>
                              <w:szCs w:val="18"/>
                            </w:rPr>
                            <w:t>5</w:t>
                          </w:r>
                          <w:r>
                            <w:rPr>
                              <w:rFonts w:ascii="微软雅黑" w:hAnsi="微软雅黑" w:hint="eastAsia"/>
                              <w:b/>
                              <w:color w:val="FFFFFF" w:themeColor="background1"/>
                              <w:sz w:val="18"/>
                              <w:szCs w:val="18"/>
                            </w:rPr>
                            <w:t>期</w:t>
                          </w:r>
                          <w:r>
                            <w:rPr>
                              <w:rFonts w:ascii="微软雅黑" w:hAnsi="微软雅黑" w:hint="eastAsia"/>
                              <w:b/>
                              <w:color w:val="FFFFFF" w:themeColor="background1"/>
                              <w:sz w:val="18"/>
                              <w:szCs w:val="18"/>
                            </w:rPr>
                            <w:t>)                                  201</w:t>
                          </w:r>
                          <w:r w:rsidR="007E07EB">
                            <w:rPr>
                              <w:rFonts w:ascii="微软雅黑" w:hAnsi="微软雅黑" w:hint="eastAsia"/>
                              <w:b/>
                              <w:color w:val="FFFFFF" w:themeColor="background1"/>
                              <w:sz w:val="18"/>
                              <w:szCs w:val="18"/>
                            </w:rPr>
                            <w:t>8</w:t>
                          </w:r>
                          <w:r>
                            <w:rPr>
                              <w:rFonts w:ascii="微软雅黑" w:hAnsi="微软雅黑" w:hint="eastAsia"/>
                              <w:b/>
                              <w:color w:val="FFFFFF" w:themeColor="background1"/>
                              <w:sz w:val="18"/>
                              <w:szCs w:val="18"/>
                            </w:rPr>
                            <w:t>年</w:t>
                          </w:r>
                          <w:r w:rsidR="007E07EB">
                            <w:rPr>
                              <w:rFonts w:ascii="微软雅黑" w:hAnsi="微软雅黑" w:hint="eastAsia"/>
                              <w:b/>
                              <w:color w:val="FFFFFF" w:themeColor="background1"/>
                              <w:sz w:val="18"/>
                              <w:szCs w:val="18"/>
                            </w:rPr>
                            <w:t>01</w:t>
                          </w:r>
                          <w:r>
                            <w:rPr>
                              <w:rFonts w:ascii="微软雅黑" w:hAnsi="微软雅黑" w:hint="eastAsia"/>
                              <w:b/>
                              <w:color w:val="FFFFFF" w:themeColor="background1"/>
                              <w:sz w:val="18"/>
                              <w:szCs w:val="18"/>
                            </w:rPr>
                            <w:t>月</w:t>
                          </w:r>
                          <w:r w:rsidR="007E07EB">
                            <w:rPr>
                              <w:rFonts w:ascii="微软雅黑" w:hAnsi="微软雅黑" w:hint="eastAsia"/>
                              <w:b/>
                              <w:color w:val="FFFFFF" w:themeColor="background1"/>
                              <w:sz w:val="18"/>
                              <w:szCs w:val="18"/>
                            </w:rPr>
                            <w:t>03</w:t>
                          </w:r>
                          <w:r>
                            <w:rPr>
                              <w:rFonts w:ascii="微软雅黑" w:hAnsi="微软雅黑" w:hint="eastAsia"/>
                              <w:b/>
                              <w:color w:val="FFFFFF" w:themeColor="background1"/>
                              <w:sz w:val="18"/>
                              <w:szCs w:val="18"/>
                            </w:rPr>
                            <w:t>日</w:t>
                          </w:r>
                        </w:p>
                        <w:p w:rsidR="002E3B4C" w:rsidRDefault="00947775">
                          <w:pPr>
                            <w:rPr>
                              <w:i/>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30" style="position:absolute;left:0;text-align:left;margin-left:-95.1pt;margin-top:36.95pt;width:609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" fillcolor="#4bacc6 [3208]" strokecolor="#f2f2f2 [3041]" strokeweight="3pt">
              <v:shadow on="t" color="#205867 [1608]" opacity=".5" offset="1pt"/>
              <v:textbox>
                <w:txbxContent>
                  <w:p w:rsidR="002E3B4C" w:rsidRDefault="005D7971">
                    <w:pPr>
                      <w:rPr>
                        <w:rFonts w:ascii="微软雅黑" w:hAnsi="微软雅黑"/>
                        <w:b/>
                        <w:color w:val="FFFFFF" w:themeColor="background1"/>
                        <w:sz w:val="18"/>
                        <w:szCs w:val="18"/>
                      </w:rPr>
                    </w:pPr>
                    <w:r>
                      <w:rPr>
                        <w:rFonts w:ascii="微软雅黑" w:hAnsi="微软雅黑" w:hint="eastAsia"/>
                        <w:b/>
                        <w:color w:val="FFFFFF" w:themeColor="background1"/>
                        <w:sz w:val="18"/>
                        <w:szCs w:val="18"/>
                      </w:rPr>
                      <w:t>上海联合矿权交易所</w:t>
                    </w:r>
                    <w:r>
                      <w:rPr>
                        <w:rFonts w:ascii="微软雅黑" w:hAnsi="微软雅黑" w:hint="eastAsia"/>
                        <w:b/>
                        <w:color w:val="FFFFFF" w:themeColor="background1"/>
                        <w:sz w:val="18"/>
                        <w:szCs w:val="18"/>
                      </w:rPr>
                      <w:t xml:space="preserve">                                  </w:t>
                    </w:r>
                    <w:r>
                      <w:rPr>
                        <w:rFonts w:ascii="微软雅黑" w:hAnsi="微软雅黑" w:hint="eastAsia"/>
                        <w:b/>
                        <w:color w:val="FFFFFF" w:themeColor="background1"/>
                        <w:sz w:val="18"/>
                        <w:szCs w:val="18"/>
                      </w:rPr>
                      <w:t>行业周报</w:t>
                    </w:r>
                    <w:r>
                      <w:rPr>
                        <w:rFonts w:ascii="微软雅黑" w:hAnsi="微软雅黑" w:hint="eastAsia"/>
                        <w:b/>
                        <w:color w:val="FFFFFF" w:themeColor="background1"/>
                        <w:sz w:val="18"/>
                        <w:szCs w:val="18"/>
                      </w:rPr>
                      <w:t>(17120</w:t>
                    </w:r>
                    <w:r w:rsidR="007E07EB">
                      <w:rPr>
                        <w:rFonts w:ascii="微软雅黑" w:hAnsi="微软雅黑" w:hint="eastAsia"/>
                        <w:b/>
                        <w:color w:val="FFFFFF" w:themeColor="background1"/>
                        <w:sz w:val="18"/>
                        <w:szCs w:val="18"/>
                      </w:rPr>
                      <w:t>5</w:t>
                    </w:r>
                    <w:r>
                      <w:rPr>
                        <w:rFonts w:ascii="微软雅黑" w:hAnsi="微软雅黑" w:hint="eastAsia"/>
                        <w:b/>
                        <w:color w:val="FFFFFF" w:themeColor="background1"/>
                        <w:sz w:val="18"/>
                        <w:szCs w:val="18"/>
                      </w:rPr>
                      <w:t>期</w:t>
                    </w:r>
                    <w:r>
                      <w:rPr>
                        <w:rFonts w:ascii="微软雅黑" w:hAnsi="微软雅黑" w:hint="eastAsia"/>
                        <w:b/>
                        <w:color w:val="FFFFFF" w:themeColor="background1"/>
                        <w:sz w:val="18"/>
                        <w:szCs w:val="18"/>
                      </w:rPr>
                      <w:t>)                                  201</w:t>
                    </w:r>
                    <w:r w:rsidR="007E07EB">
                      <w:rPr>
                        <w:rFonts w:ascii="微软雅黑" w:hAnsi="微软雅黑" w:hint="eastAsia"/>
                        <w:b/>
                        <w:color w:val="FFFFFF" w:themeColor="background1"/>
                        <w:sz w:val="18"/>
                        <w:szCs w:val="18"/>
                      </w:rPr>
                      <w:t>8</w:t>
                    </w:r>
                    <w:r>
                      <w:rPr>
                        <w:rFonts w:ascii="微软雅黑" w:hAnsi="微软雅黑" w:hint="eastAsia"/>
                        <w:b/>
                        <w:color w:val="FFFFFF" w:themeColor="background1"/>
                        <w:sz w:val="18"/>
                        <w:szCs w:val="18"/>
                      </w:rPr>
                      <w:t>年</w:t>
                    </w:r>
                    <w:r w:rsidR="007E07EB">
                      <w:rPr>
                        <w:rFonts w:ascii="微软雅黑" w:hAnsi="微软雅黑" w:hint="eastAsia"/>
                        <w:b/>
                        <w:color w:val="FFFFFF" w:themeColor="background1"/>
                        <w:sz w:val="18"/>
                        <w:szCs w:val="18"/>
                      </w:rPr>
                      <w:t>01</w:t>
                    </w:r>
                    <w:r>
                      <w:rPr>
                        <w:rFonts w:ascii="微软雅黑" w:hAnsi="微软雅黑" w:hint="eastAsia"/>
                        <w:b/>
                        <w:color w:val="FFFFFF" w:themeColor="background1"/>
                        <w:sz w:val="18"/>
                        <w:szCs w:val="18"/>
                      </w:rPr>
                      <w:t>月</w:t>
                    </w:r>
                    <w:r w:rsidR="007E07EB">
                      <w:rPr>
                        <w:rFonts w:ascii="微软雅黑" w:hAnsi="微软雅黑" w:hint="eastAsia"/>
                        <w:b/>
                        <w:color w:val="FFFFFF" w:themeColor="background1"/>
                        <w:sz w:val="18"/>
                        <w:szCs w:val="18"/>
                      </w:rPr>
                      <w:t>03</w:t>
                    </w:r>
                    <w:r>
                      <w:rPr>
                        <w:rFonts w:ascii="微软雅黑" w:hAnsi="微软雅黑" w:hint="eastAsia"/>
                        <w:b/>
                        <w:color w:val="FFFFFF" w:themeColor="background1"/>
                        <w:sz w:val="18"/>
                        <w:szCs w:val="18"/>
                      </w:rPr>
                      <w:t>日</w:t>
                    </w:r>
                  </w:p>
                  <w:p w:rsidR="002E3B4C" w:rsidRDefault="00947775">
                    <w:pPr>
                      <w:rPr>
                        <w:i/>
                        <w:color w:val="FFFFFF" w:themeColor="background1"/>
                      </w:rPr>
                    </w:pPr>
                  </w:p>
                </w:txbxContent>
              </v:textbox>
            </v:rect>
          </w:pict>
        </mc:Fallback>
      </mc:AlternateContent>
    </w:r>
    <w:r w:rsidR="005D7971">
      <w:rPr>
        <w:noProof/>
      </w:rPr>
      <w:drawing>
        <wp:anchor distT="0" distB="0" distL="114300" distR="114300" simplePos="0" relativeHeight="251660288" behindDoc="0" locked="0" layoutInCell="1" allowOverlap="1" wp14:anchorId="1EECE712" wp14:editId="01695571">
          <wp:simplePos x="0" y="0"/>
          <wp:positionH relativeFrom="column">
            <wp:posOffset>2240280</wp:posOffset>
          </wp:positionH>
          <wp:positionV relativeFrom="paragraph">
            <wp:posOffset>-368935</wp:posOffset>
          </wp:positionV>
          <wp:extent cx="628650" cy="628650"/>
          <wp:effectExtent l="19050" t="0" r="0" b="0"/>
          <wp:wrapNone/>
          <wp:docPr id="2" name="图片 1" descr="kj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kjs_logo.jpg"/>
                  <pic:cNvPicPr>
                    <a:picLocks noChangeAspect="1"/>
                  </pic:cNvPicPr>
                </pic:nvPicPr>
                <pic:blipFill>
                  <a:blip r:embed="rId1"/>
                  <a:stretch>
                    <a:fillRect/>
                  </a:stretch>
                </pic:blipFill>
                <pic:spPr>
                  <a:xfrm>
                    <a:off x="0" y="0"/>
                    <a:ext cx="628650" cy="628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1B6"/>
    <w:multiLevelType w:val="multilevel"/>
    <w:tmpl w:val="092A41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D5"/>
    <w:rsid w:val="001C624A"/>
    <w:rsid w:val="001D15C2"/>
    <w:rsid w:val="002922D5"/>
    <w:rsid w:val="003276DE"/>
    <w:rsid w:val="004109DA"/>
    <w:rsid w:val="00453656"/>
    <w:rsid w:val="005D7971"/>
    <w:rsid w:val="005E6001"/>
    <w:rsid w:val="00711AA2"/>
    <w:rsid w:val="00771EF6"/>
    <w:rsid w:val="0078438E"/>
    <w:rsid w:val="007933F4"/>
    <w:rsid w:val="007E07EB"/>
    <w:rsid w:val="008538B3"/>
    <w:rsid w:val="00947775"/>
    <w:rsid w:val="00993190"/>
    <w:rsid w:val="00A2636C"/>
    <w:rsid w:val="00A709F5"/>
    <w:rsid w:val="00AF2511"/>
    <w:rsid w:val="00B32187"/>
    <w:rsid w:val="00C45722"/>
    <w:rsid w:val="00C46994"/>
    <w:rsid w:val="00C51688"/>
    <w:rsid w:val="00CA442E"/>
    <w:rsid w:val="00CE2B62"/>
    <w:rsid w:val="00DB0E07"/>
    <w:rsid w:val="00E514AB"/>
    <w:rsid w:val="00E753CC"/>
    <w:rsid w:val="00E85524"/>
    <w:rsid w:val="00EB3BB9"/>
    <w:rsid w:val="00F27B44"/>
    <w:rsid w:val="00F44242"/>
    <w:rsid w:val="00FA2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EB"/>
    <w:pPr>
      <w:widowControl w:val="0"/>
      <w:jc w:val="both"/>
    </w:pPr>
    <w:rPr>
      <w:rFonts w:eastAsia="宋体"/>
      <w:sz w:val="24"/>
    </w:rPr>
  </w:style>
  <w:style w:type="paragraph" w:styleId="1">
    <w:name w:val="heading 1"/>
    <w:basedOn w:val="a"/>
    <w:next w:val="a"/>
    <w:link w:val="1Char"/>
    <w:uiPriority w:val="9"/>
    <w:qFormat/>
    <w:rsid w:val="007E07E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7E07EB"/>
    <w:rPr>
      <w:rFonts w:ascii="宋体" w:eastAsia="宋体" w:hAnsi="宋体" w:cs="宋体"/>
      <w:b/>
      <w:bCs/>
      <w:kern w:val="36"/>
      <w:sz w:val="48"/>
      <w:szCs w:val="48"/>
    </w:rPr>
  </w:style>
  <w:style w:type="paragraph" w:styleId="a3">
    <w:name w:val="caption"/>
    <w:basedOn w:val="a"/>
    <w:next w:val="a"/>
    <w:uiPriority w:val="35"/>
    <w:unhideWhenUsed/>
    <w:qFormat/>
    <w:rsid w:val="007E07EB"/>
    <w:rPr>
      <w:rFonts w:asciiTheme="majorHAnsi" w:eastAsia="黑体" w:hAnsiTheme="majorHAnsi" w:cstheme="majorBidi"/>
      <w:sz w:val="20"/>
      <w:szCs w:val="20"/>
    </w:rPr>
  </w:style>
  <w:style w:type="paragraph" w:styleId="a4">
    <w:name w:val="footer"/>
    <w:basedOn w:val="a"/>
    <w:link w:val="Char"/>
    <w:uiPriority w:val="99"/>
    <w:unhideWhenUsed/>
    <w:rsid w:val="007E07EB"/>
    <w:pPr>
      <w:tabs>
        <w:tab w:val="center" w:pos="4153"/>
        <w:tab w:val="right" w:pos="8306"/>
      </w:tabs>
      <w:snapToGrid w:val="0"/>
      <w:jc w:val="left"/>
    </w:pPr>
    <w:rPr>
      <w:sz w:val="18"/>
      <w:szCs w:val="18"/>
    </w:rPr>
  </w:style>
  <w:style w:type="character" w:customStyle="1" w:styleId="Char">
    <w:name w:val="页脚 Char"/>
    <w:basedOn w:val="a0"/>
    <w:link w:val="a4"/>
    <w:uiPriority w:val="99"/>
    <w:qFormat/>
    <w:rsid w:val="007E07EB"/>
    <w:rPr>
      <w:rFonts w:eastAsia="宋体"/>
      <w:sz w:val="18"/>
      <w:szCs w:val="18"/>
    </w:rPr>
  </w:style>
  <w:style w:type="paragraph" w:styleId="a5">
    <w:name w:val="Normal (Web)"/>
    <w:basedOn w:val="a"/>
    <w:uiPriority w:val="99"/>
    <w:unhideWhenUsed/>
    <w:rsid w:val="007E07EB"/>
    <w:pPr>
      <w:widowControl/>
      <w:spacing w:before="100" w:beforeAutospacing="1" w:after="100" w:afterAutospacing="1"/>
      <w:jc w:val="left"/>
    </w:pPr>
    <w:rPr>
      <w:rFonts w:ascii="宋体" w:hAnsi="宋体" w:cs="宋体"/>
      <w:kern w:val="0"/>
      <w:szCs w:val="24"/>
    </w:rPr>
  </w:style>
  <w:style w:type="character" w:styleId="a6">
    <w:name w:val="Strong"/>
    <w:basedOn w:val="a0"/>
    <w:uiPriority w:val="22"/>
    <w:qFormat/>
    <w:rsid w:val="007E07EB"/>
    <w:rPr>
      <w:b/>
      <w:bCs/>
    </w:rPr>
  </w:style>
  <w:style w:type="character" w:styleId="a7">
    <w:name w:val="Hyperlink"/>
    <w:basedOn w:val="a0"/>
    <w:uiPriority w:val="99"/>
    <w:unhideWhenUsed/>
    <w:qFormat/>
    <w:rsid w:val="007E07EB"/>
    <w:rPr>
      <w:color w:val="0000FF" w:themeColor="hyperlink"/>
      <w:u w:val="single"/>
    </w:rPr>
  </w:style>
  <w:style w:type="table" w:styleId="a8">
    <w:name w:val="Table Grid"/>
    <w:basedOn w:val="a1"/>
    <w:uiPriority w:val="59"/>
    <w:qFormat/>
    <w:rsid w:val="007E07EB"/>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qFormat/>
    <w:rsid w:val="007E07EB"/>
  </w:style>
  <w:style w:type="paragraph" w:styleId="a9">
    <w:name w:val="List Paragraph"/>
    <w:basedOn w:val="a"/>
    <w:uiPriority w:val="99"/>
    <w:unhideWhenUsed/>
    <w:qFormat/>
    <w:rsid w:val="007E07EB"/>
    <w:pPr>
      <w:ind w:firstLineChars="200" w:firstLine="420"/>
    </w:pPr>
  </w:style>
  <w:style w:type="paragraph" w:styleId="aa">
    <w:name w:val="Balloon Text"/>
    <w:basedOn w:val="a"/>
    <w:link w:val="Char0"/>
    <w:uiPriority w:val="99"/>
    <w:semiHidden/>
    <w:unhideWhenUsed/>
    <w:rsid w:val="007E07EB"/>
    <w:rPr>
      <w:sz w:val="18"/>
      <w:szCs w:val="18"/>
    </w:rPr>
  </w:style>
  <w:style w:type="character" w:customStyle="1" w:styleId="Char0">
    <w:name w:val="批注框文本 Char"/>
    <w:basedOn w:val="a0"/>
    <w:link w:val="aa"/>
    <w:uiPriority w:val="99"/>
    <w:semiHidden/>
    <w:rsid w:val="007E07EB"/>
    <w:rPr>
      <w:rFonts w:eastAsia="宋体"/>
      <w:sz w:val="18"/>
      <w:szCs w:val="18"/>
    </w:rPr>
  </w:style>
  <w:style w:type="paragraph" w:styleId="ab">
    <w:name w:val="header"/>
    <w:basedOn w:val="a"/>
    <w:link w:val="Char1"/>
    <w:uiPriority w:val="99"/>
    <w:unhideWhenUsed/>
    <w:rsid w:val="007E07E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7E07EB"/>
    <w:rPr>
      <w:rFonts w:eastAsia="宋体"/>
      <w:sz w:val="18"/>
      <w:szCs w:val="18"/>
    </w:rPr>
  </w:style>
  <w:style w:type="character" w:customStyle="1" w:styleId="hrefstyle">
    <w:name w:val="hrefstyle"/>
    <w:basedOn w:val="a0"/>
    <w:rsid w:val="00410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EB"/>
    <w:pPr>
      <w:widowControl w:val="0"/>
      <w:jc w:val="both"/>
    </w:pPr>
    <w:rPr>
      <w:rFonts w:eastAsia="宋体"/>
      <w:sz w:val="24"/>
    </w:rPr>
  </w:style>
  <w:style w:type="paragraph" w:styleId="1">
    <w:name w:val="heading 1"/>
    <w:basedOn w:val="a"/>
    <w:next w:val="a"/>
    <w:link w:val="1Char"/>
    <w:uiPriority w:val="9"/>
    <w:qFormat/>
    <w:rsid w:val="007E07E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7E07EB"/>
    <w:rPr>
      <w:rFonts w:ascii="宋体" w:eastAsia="宋体" w:hAnsi="宋体" w:cs="宋体"/>
      <w:b/>
      <w:bCs/>
      <w:kern w:val="36"/>
      <w:sz w:val="48"/>
      <w:szCs w:val="48"/>
    </w:rPr>
  </w:style>
  <w:style w:type="paragraph" w:styleId="a3">
    <w:name w:val="caption"/>
    <w:basedOn w:val="a"/>
    <w:next w:val="a"/>
    <w:uiPriority w:val="35"/>
    <w:unhideWhenUsed/>
    <w:qFormat/>
    <w:rsid w:val="007E07EB"/>
    <w:rPr>
      <w:rFonts w:asciiTheme="majorHAnsi" w:eastAsia="黑体" w:hAnsiTheme="majorHAnsi" w:cstheme="majorBidi"/>
      <w:sz w:val="20"/>
      <w:szCs w:val="20"/>
    </w:rPr>
  </w:style>
  <w:style w:type="paragraph" w:styleId="a4">
    <w:name w:val="footer"/>
    <w:basedOn w:val="a"/>
    <w:link w:val="Char"/>
    <w:uiPriority w:val="99"/>
    <w:unhideWhenUsed/>
    <w:rsid w:val="007E07EB"/>
    <w:pPr>
      <w:tabs>
        <w:tab w:val="center" w:pos="4153"/>
        <w:tab w:val="right" w:pos="8306"/>
      </w:tabs>
      <w:snapToGrid w:val="0"/>
      <w:jc w:val="left"/>
    </w:pPr>
    <w:rPr>
      <w:sz w:val="18"/>
      <w:szCs w:val="18"/>
    </w:rPr>
  </w:style>
  <w:style w:type="character" w:customStyle="1" w:styleId="Char">
    <w:name w:val="页脚 Char"/>
    <w:basedOn w:val="a0"/>
    <w:link w:val="a4"/>
    <w:uiPriority w:val="99"/>
    <w:qFormat/>
    <w:rsid w:val="007E07EB"/>
    <w:rPr>
      <w:rFonts w:eastAsia="宋体"/>
      <w:sz w:val="18"/>
      <w:szCs w:val="18"/>
    </w:rPr>
  </w:style>
  <w:style w:type="paragraph" w:styleId="a5">
    <w:name w:val="Normal (Web)"/>
    <w:basedOn w:val="a"/>
    <w:uiPriority w:val="99"/>
    <w:unhideWhenUsed/>
    <w:rsid w:val="007E07EB"/>
    <w:pPr>
      <w:widowControl/>
      <w:spacing w:before="100" w:beforeAutospacing="1" w:after="100" w:afterAutospacing="1"/>
      <w:jc w:val="left"/>
    </w:pPr>
    <w:rPr>
      <w:rFonts w:ascii="宋体" w:hAnsi="宋体" w:cs="宋体"/>
      <w:kern w:val="0"/>
      <w:szCs w:val="24"/>
    </w:rPr>
  </w:style>
  <w:style w:type="character" w:styleId="a6">
    <w:name w:val="Strong"/>
    <w:basedOn w:val="a0"/>
    <w:uiPriority w:val="22"/>
    <w:qFormat/>
    <w:rsid w:val="007E07EB"/>
    <w:rPr>
      <w:b/>
      <w:bCs/>
    </w:rPr>
  </w:style>
  <w:style w:type="character" w:styleId="a7">
    <w:name w:val="Hyperlink"/>
    <w:basedOn w:val="a0"/>
    <w:uiPriority w:val="99"/>
    <w:unhideWhenUsed/>
    <w:qFormat/>
    <w:rsid w:val="007E07EB"/>
    <w:rPr>
      <w:color w:val="0000FF" w:themeColor="hyperlink"/>
      <w:u w:val="single"/>
    </w:rPr>
  </w:style>
  <w:style w:type="table" w:styleId="a8">
    <w:name w:val="Table Grid"/>
    <w:basedOn w:val="a1"/>
    <w:uiPriority w:val="59"/>
    <w:qFormat/>
    <w:rsid w:val="007E07EB"/>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qFormat/>
    <w:rsid w:val="007E07EB"/>
  </w:style>
  <w:style w:type="paragraph" w:styleId="a9">
    <w:name w:val="List Paragraph"/>
    <w:basedOn w:val="a"/>
    <w:uiPriority w:val="99"/>
    <w:unhideWhenUsed/>
    <w:qFormat/>
    <w:rsid w:val="007E07EB"/>
    <w:pPr>
      <w:ind w:firstLineChars="200" w:firstLine="420"/>
    </w:pPr>
  </w:style>
  <w:style w:type="paragraph" w:styleId="aa">
    <w:name w:val="Balloon Text"/>
    <w:basedOn w:val="a"/>
    <w:link w:val="Char0"/>
    <w:uiPriority w:val="99"/>
    <w:semiHidden/>
    <w:unhideWhenUsed/>
    <w:rsid w:val="007E07EB"/>
    <w:rPr>
      <w:sz w:val="18"/>
      <w:szCs w:val="18"/>
    </w:rPr>
  </w:style>
  <w:style w:type="character" w:customStyle="1" w:styleId="Char0">
    <w:name w:val="批注框文本 Char"/>
    <w:basedOn w:val="a0"/>
    <w:link w:val="aa"/>
    <w:uiPriority w:val="99"/>
    <w:semiHidden/>
    <w:rsid w:val="007E07EB"/>
    <w:rPr>
      <w:rFonts w:eastAsia="宋体"/>
      <w:sz w:val="18"/>
      <w:szCs w:val="18"/>
    </w:rPr>
  </w:style>
  <w:style w:type="paragraph" w:styleId="ab">
    <w:name w:val="header"/>
    <w:basedOn w:val="a"/>
    <w:link w:val="Char1"/>
    <w:uiPriority w:val="99"/>
    <w:unhideWhenUsed/>
    <w:rsid w:val="007E07E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7E07EB"/>
    <w:rPr>
      <w:rFonts w:eastAsia="宋体"/>
      <w:sz w:val="18"/>
      <w:szCs w:val="18"/>
    </w:rPr>
  </w:style>
  <w:style w:type="character" w:customStyle="1" w:styleId="hrefstyle">
    <w:name w:val="hrefstyle"/>
    <w:basedOn w:val="a0"/>
    <w:rsid w:val="0041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新能源指数</c:v>
                </c:pt>
              </c:strCache>
            </c:strRef>
          </c:tx>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1198.8</c:v>
                </c:pt>
                <c:pt idx="1">
                  <c:v>1248.3</c:v>
                </c:pt>
                <c:pt idx="2">
                  <c:v>1240.2</c:v>
                </c:pt>
                <c:pt idx="3">
                  <c:v>1170.9000000000001</c:v>
                </c:pt>
                <c:pt idx="4">
                  <c:v>1091.2</c:v>
                </c:pt>
                <c:pt idx="5">
                  <c:v>1143.7</c:v>
                </c:pt>
                <c:pt idx="6">
                  <c:v>1174.5</c:v>
                </c:pt>
                <c:pt idx="7">
                  <c:v>1204.9000000000001</c:v>
                </c:pt>
                <c:pt idx="8">
                  <c:v>1237.7</c:v>
                </c:pt>
                <c:pt idx="9">
                  <c:v>1204.4000000000001</c:v>
                </c:pt>
                <c:pt idx="10">
                  <c:v>1133.7</c:v>
                </c:pt>
                <c:pt idx="11">
                  <c:v>1112.0999999999999</c:v>
                </c:pt>
              </c:numCache>
            </c:numRef>
          </c:val>
          <c:smooth val="0"/>
        </c:ser>
        <c:dLbls>
          <c:showLegendKey val="0"/>
          <c:showVal val="0"/>
          <c:showCatName val="0"/>
          <c:showSerName val="0"/>
          <c:showPercent val="0"/>
          <c:showBubbleSize val="0"/>
        </c:dLbls>
        <c:marker val="1"/>
        <c:smooth val="0"/>
        <c:axId val="376704000"/>
        <c:axId val="380007552"/>
      </c:lineChart>
      <c:catAx>
        <c:axId val="376704000"/>
        <c:scaling>
          <c:orientation val="minMax"/>
        </c:scaling>
        <c:delete val="0"/>
        <c:axPos val="b"/>
        <c:majorTickMark val="out"/>
        <c:minorTickMark val="none"/>
        <c:tickLblPos val="nextTo"/>
        <c:crossAx val="380007552"/>
        <c:crosses val="autoZero"/>
        <c:auto val="1"/>
        <c:lblAlgn val="ctr"/>
        <c:lblOffset val="100"/>
        <c:noMultiLvlLbl val="0"/>
      </c:catAx>
      <c:valAx>
        <c:axId val="380007552"/>
        <c:scaling>
          <c:orientation val="minMax"/>
        </c:scaling>
        <c:delete val="0"/>
        <c:axPos val="l"/>
        <c:majorGridlines/>
        <c:numFmt formatCode="General" sourceLinked="1"/>
        <c:majorTickMark val="out"/>
        <c:minorTickMark val="none"/>
        <c:tickLblPos val="nextTo"/>
        <c:crossAx val="376704000"/>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锂电行业指数</c:v>
                </c:pt>
              </c:strCache>
            </c:strRef>
          </c:tx>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915.5</c:v>
                </c:pt>
                <c:pt idx="1">
                  <c:v>960</c:v>
                </c:pt>
                <c:pt idx="2">
                  <c:v>964.8</c:v>
                </c:pt>
                <c:pt idx="3">
                  <c:v>895.8</c:v>
                </c:pt>
                <c:pt idx="4">
                  <c:v>821.7</c:v>
                </c:pt>
                <c:pt idx="5">
                  <c:v>879.4</c:v>
                </c:pt>
                <c:pt idx="6">
                  <c:v>947</c:v>
                </c:pt>
                <c:pt idx="7">
                  <c:v>968.7</c:v>
                </c:pt>
                <c:pt idx="8">
                  <c:v>1054.5</c:v>
                </c:pt>
                <c:pt idx="9">
                  <c:v>1000.9</c:v>
                </c:pt>
                <c:pt idx="10">
                  <c:v>911.2</c:v>
                </c:pt>
                <c:pt idx="11">
                  <c:v>886.5</c:v>
                </c:pt>
              </c:numCache>
            </c:numRef>
          </c:val>
          <c:smooth val="0"/>
        </c:ser>
        <c:dLbls>
          <c:showLegendKey val="0"/>
          <c:showVal val="0"/>
          <c:showCatName val="0"/>
          <c:showSerName val="0"/>
          <c:showPercent val="0"/>
          <c:showBubbleSize val="0"/>
        </c:dLbls>
        <c:marker val="1"/>
        <c:smooth val="0"/>
        <c:axId val="390116864"/>
        <c:axId val="390118784"/>
      </c:lineChart>
      <c:catAx>
        <c:axId val="390116864"/>
        <c:scaling>
          <c:orientation val="minMax"/>
        </c:scaling>
        <c:delete val="0"/>
        <c:axPos val="b"/>
        <c:majorTickMark val="out"/>
        <c:minorTickMark val="none"/>
        <c:tickLblPos val="nextTo"/>
        <c:crossAx val="390118784"/>
        <c:crosses val="autoZero"/>
        <c:auto val="1"/>
        <c:lblAlgn val="ctr"/>
        <c:lblOffset val="100"/>
        <c:noMultiLvlLbl val="0"/>
      </c:catAx>
      <c:valAx>
        <c:axId val="390118784"/>
        <c:scaling>
          <c:orientation val="minMax"/>
          <c:min val="700"/>
        </c:scaling>
        <c:delete val="0"/>
        <c:axPos val="l"/>
        <c:majorGridlines/>
        <c:numFmt formatCode="General" sourceLinked="1"/>
        <c:majorTickMark val="out"/>
        <c:minorTickMark val="none"/>
        <c:tickLblPos val="nextTo"/>
        <c:crossAx val="3901168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Sheet1!$B$1</c:f>
              <c:strCache>
                <c:ptCount val="1"/>
                <c:pt idx="0">
                  <c:v>碳酸锂价格走势</c:v>
                </c:pt>
              </c:strCache>
            </c:strRef>
          </c:tx>
          <c:marker>
            <c:symbol val="none"/>
          </c:marker>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121500</c:v>
                </c:pt>
                <c:pt idx="1">
                  <c:v>122100</c:v>
                </c:pt>
                <c:pt idx="2">
                  <c:v>120600</c:v>
                </c:pt>
                <c:pt idx="3">
                  <c:v>120700</c:v>
                </c:pt>
                <c:pt idx="4">
                  <c:v>122900</c:v>
                </c:pt>
                <c:pt idx="5">
                  <c:v>123860</c:v>
                </c:pt>
                <c:pt idx="6">
                  <c:v>126100</c:v>
                </c:pt>
                <c:pt idx="7">
                  <c:v>127500</c:v>
                </c:pt>
                <c:pt idx="8">
                  <c:v>131200</c:v>
                </c:pt>
                <c:pt idx="9">
                  <c:v>153200</c:v>
                </c:pt>
                <c:pt idx="10">
                  <c:v>158000</c:v>
                </c:pt>
                <c:pt idx="11">
                  <c:v>162000</c:v>
                </c:pt>
              </c:numCache>
            </c:numRef>
          </c:val>
          <c:smooth val="0"/>
        </c:ser>
        <c:dLbls>
          <c:showLegendKey val="0"/>
          <c:showVal val="0"/>
          <c:showCatName val="0"/>
          <c:showSerName val="0"/>
          <c:showPercent val="0"/>
          <c:showBubbleSize val="0"/>
        </c:dLbls>
        <c:dropLines>
          <c:spPr>
            <a:ln>
              <a:noFill/>
            </a:ln>
          </c:spPr>
        </c:dropLines>
        <c:marker val="1"/>
        <c:smooth val="0"/>
        <c:axId val="182488448"/>
        <c:axId val="182506624"/>
      </c:lineChart>
      <c:catAx>
        <c:axId val="182488448"/>
        <c:scaling>
          <c:orientation val="minMax"/>
        </c:scaling>
        <c:delete val="0"/>
        <c:axPos val="b"/>
        <c:majorTickMark val="none"/>
        <c:minorTickMark val="none"/>
        <c:tickLblPos val="nextTo"/>
        <c:crossAx val="182506624"/>
        <c:crosses val="autoZero"/>
        <c:auto val="1"/>
        <c:lblAlgn val="ctr"/>
        <c:lblOffset val="100"/>
        <c:noMultiLvlLbl val="0"/>
      </c:catAx>
      <c:valAx>
        <c:axId val="182506624"/>
        <c:scaling>
          <c:orientation val="minMax"/>
          <c:min val="100000"/>
        </c:scaling>
        <c:delete val="0"/>
        <c:axPos val="l"/>
        <c:majorGridlines/>
        <c:numFmt formatCode="General" sourceLinked="1"/>
        <c:majorTickMark val="none"/>
        <c:minorTickMark val="none"/>
        <c:tickLblPos val="nextTo"/>
        <c:crossAx val="18248844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381169B-1285-49D5-BD31-F6B55E9638FE}" type="doc">
      <dgm:prSet loTypeId="urn:microsoft.com/office/officeart/2005/8/layout/list1#1" loCatId="list" qsTypeId="urn:microsoft.com/office/officeart/2005/8/quickstyle/simple1#1" qsCatId="simple" csTypeId="urn:microsoft.com/office/officeart/2005/8/colors/accent1_2#1" csCatId="accent1" phldr="1"/>
      <dgm:spPr/>
      <dgm:t>
        <a:bodyPr/>
        <a:lstStyle/>
        <a:p>
          <a:endParaRPr lang="zh-CN" altLang="en-US"/>
        </a:p>
      </dgm:t>
    </dgm:pt>
    <dgm:pt modelId="{135E6091-0666-4C5B-86D8-84C7F1488F33}">
      <dgm:prSet phldrT="[文本]" custT="1"/>
      <dgm:spPr/>
      <dgm:t>
        <a:bodyPr/>
        <a:lstStyle/>
        <a:p>
          <a:r>
            <a:rPr lang="zh-CN" altLang="en-US" sz="1400" b="1">
              <a:solidFill>
                <a:sysClr val="windowText" lastClr="000000"/>
              </a:solidFill>
            </a:rPr>
            <a:t>市场回顾</a:t>
          </a:r>
        </a:p>
      </dgm:t>
    </dgm:pt>
    <dgm:pt modelId="{5A29B2EF-1D18-4B2A-BD4A-F64F05E171B8}" type="parTrans" cxnId="{B2F746EE-B683-4DF4-AE13-BAF572C1AC1B}">
      <dgm:prSet/>
      <dgm:spPr/>
      <dgm:t>
        <a:bodyPr/>
        <a:lstStyle/>
        <a:p>
          <a:endParaRPr lang="zh-CN" altLang="en-US"/>
        </a:p>
      </dgm:t>
    </dgm:pt>
    <dgm:pt modelId="{1AFB18CC-A9C5-426B-97A1-6B8A2C28CEF0}" type="sibTrans" cxnId="{B2F746EE-B683-4DF4-AE13-BAF572C1AC1B}">
      <dgm:prSet/>
      <dgm:spPr/>
      <dgm:t>
        <a:bodyPr/>
        <a:lstStyle/>
        <a:p>
          <a:endParaRPr lang="zh-CN" altLang="en-US"/>
        </a:p>
      </dgm:t>
    </dgm:pt>
    <dgm:pt modelId="{54A8261D-AB5B-4B8B-8057-9DEF78A38617}">
      <dgm:prSet phldrT="[文本]" custT="1"/>
      <dgm:spPr/>
      <dgm:t>
        <a:bodyPr/>
        <a:lstStyle/>
        <a:p>
          <a:r>
            <a:rPr lang="zh-CN" altLang="en-US" sz="1400" b="1">
              <a:solidFill>
                <a:sysClr val="windowText" lastClr="000000"/>
              </a:solidFill>
            </a:rPr>
            <a:t>机构分析</a:t>
          </a:r>
        </a:p>
      </dgm:t>
    </dgm:pt>
    <dgm:pt modelId="{9E26D314-8BA9-460B-9924-F3D1EBAC9192}" type="parTrans" cxnId="{EA15103E-9FC2-437B-947D-4B94B926715C}">
      <dgm:prSet/>
      <dgm:spPr/>
      <dgm:t>
        <a:bodyPr/>
        <a:lstStyle/>
        <a:p>
          <a:endParaRPr lang="zh-CN" altLang="en-US"/>
        </a:p>
      </dgm:t>
    </dgm:pt>
    <dgm:pt modelId="{9322F850-E150-49A1-833F-8740F24FB072}" type="sibTrans" cxnId="{EA15103E-9FC2-437B-947D-4B94B926715C}">
      <dgm:prSet/>
      <dgm:spPr/>
      <dgm:t>
        <a:bodyPr/>
        <a:lstStyle/>
        <a:p>
          <a:endParaRPr lang="zh-CN" altLang="en-US"/>
        </a:p>
      </dgm:t>
    </dgm:pt>
    <dgm:pt modelId="{9DCC522A-75C8-47EC-BA59-47448E44E821}">
      <dgm:prSet phldrT="[文本]" custT="1"/>
      <dgm:spPr/>
      <dgm:t>
        <a:bodyPr/>
        <a:lstStyle/>
        <a:p>
          <a:r>
            <a:rPr lang="zh-CN" altLang="en-US" sz="1400" b="1">
              <a:solidFill>
                <a:sysClr val="windowText" lastClr="000000"/>
              </a:solidFill>
            </a:rPr>
            <a:t>行业动态</a:t>
          </a:r>
        </a:p>
      </dgm:t>
    </dgm:pt>
    <dgm:pt modelId="{466F9F76-D9D4-4659-9237-594A1001FEA7}" type="parTrans" cxnId="{82C64CE3-80F2-4AD5-97A6-D2A869E087D5}">
      <dgm:prSet/>
      <dgm:spPr/>
      <dgm:t>
        <a:bodyPr/>
        <a:lstStyle/>
        <a:p>
          <a:endParaRPr lang="zh-CN" altLang="en-US"/>
        </a:p>
      </dgm:t>
    </dgm:pt>
    <dgm:pt modelId="{790C86D8-0995-4356-AFFB-AA76C50371AA}" type="sibTrans" cxnId="{82C64CE3-80F2-4AD5-97A6-D2A869E087D5}">
      <dgm:prSet/>
      <dgm:spPr/>
      <dgm:t>
        <a:bodyPr/>
        <a:lstStyle/>
        <a:p>
          <a:endParaRPr lang="zh-CN" altLang="en-US"/>
        </a:p>
      </dgm:t>
    </dgm:pt>
    <dgm:pt modelId="{39CC86EB-BD27-45AF-88B8-3D3B7FF347D5}">
      <dgm:prSet phldrT="[文本]" custT="1"/>
      <dgm:spPr/>
      <dgm:t>
        <a:bodyPr/>
        <a:lstStyle/>
        <a:p>
          <a:r>
            <a:rPr lang="zh-CN" altLang="en-US" sz="1400" b="1">
              <a:solidFill>
                <a:sysClr val="windowText" lastClr="000000"/>
              </a:solidFill>
            </a:rPr>
            <a:t>企业跟踪</a:t>
          </a:r>
        </a:p>
      </dgm:t>
    </dgm:pt>
    <dgm:pt modelId="{38E6094C-98F3-4539-9987-0F477C83F2CC}" type="parTrans" cxnId="{00BEAE34-00E4-485C-959F-AE6F4A69AA2A}">
      <dgm:prSet/>
      <dgm:spPr/>
      <dgm:t>
        <a:bodyPr/>
        <a:lstStyle/>
        <a:p>
          <a:endParaRPr lang="zh-CN" altLang="en-US"/>
        </a:p>
      </dgm:t>
    </dgm:pt>
    <dgm:pt modelId="{DBBB618F-0DD9-4002-A04E-7547C528FDA2}" type="sibTrans" cxnId="{00BEAE34-00E4-485C-959F-AE6F4A69AA2A}">
      <dgm:prSet/>
      <dgm:spPr/>
      <dgm:t>
        <a:bodyPr/>
        <a:lstStyle/>
        <a:p>
          <a:endParaRPr lang="zh-CN" altLang="en-US"/>
        </a:p>
      </dgm:t>
    </dgm:pt>
    <dgm:pt modelId="{F5B99DA7-D2C3-4991-A1A3-B34FC3000CF0}" type="pres">
      <dgm:prSet presAssocID="{B381169B-1285-49D5-BD31-F6B55E9638FE}" presName="linear" presStyleCnt="0">
        <dgm:presLayoutVars>
          <dgm:dir/>
          <dgm:animLvl val="lvl"/>
          <dgm:resizeHandles val="exact"/>
        </dgm:presLayoutVars>
      </dgm:prSet>
      <dgm:spPr/>
      <dgm:t>
        <a:bodyPr/>
        <a:lstStyle/>
        <a:p>
          <a:endParaRPr lang="zh-CN" altLang="en-US"/>
        </a:p>
      </dgm:t>
    </dgm:pt>
    <dgm:pt modelId="{4A732FB7-40BA-4A34-8DB0-55B645F8999F}" type="pres">
      <dgm:prSet presAssocID="{135E6091-0666-4C5B-86D8-84C7F1488F33}" presName="parentLin" presStyleCnt="0"/>
      <dgm:spPr/>
    </dgm:pt>
    <dgm:pt modelId="{B38C2779-9493-4FC8-BCD4-783899CA04AE}" type="pres">
      <dgm:prSet presAssocID="{135E6091-0666-4C5B-86D8-84C7F1488F33}" presName="parentLeftMargin" presStyleLbl="node1" presStyleIdx="0" presStyleCnt="4"/>
      <dgm:spPr/>
      <dgm:t>
        <a:bodyPr/>
        <a:lstStyle/>
        <a:p>
          <a:endParaRPr lang="zh-CN" altLang="en-US"/>
        </a:p>
      </dgm:t>
    </dgm:pt>
    <dgm:pt modelId="{958D2275-2DB2-44BC-A16B-7C5F71350353}" type="pres">
      <dgm:prSet presAssocID="{135E6091-0666-4C5B-86D8-84C7F1488F33}" presName="parentText" presStyleLbl="node1" presStyleIdx="0" presStyleCnt="4">
        <dgm:presLayoutVars>
          <dgm:chMax val="0"/>
          <dgm:bulletEnabled val="1"/>
        </dgm:presLayoutVars>
      </dgm:prSet>
      <dgm:spPr/>
      <dgm:t>
        <a:bodyPr/>
        <a:lstStyle/>
        <a:p>
          <a:endParaRPr lang="zh-CN" altLang="en-US"/>
        </a:p>
      </dgm:t>
    </dgm:pt>
    <dgm:pt modelId="{FA644090-3D55-4C08-B8CC-88C8D31B921A}" type="pres">
      <dgm:prSet presAssocID="{135E6091-0666-4C5B-86D8-84C7F1488F33}" presName="negativeSpace" presStyleCnt="0"/>
      <dgm:spPr/>
    </dgm:pt>
    <dgm:pt modelId="{A0A487ED-F186-4855-BC23-9707C37B2642}" type="pres">
      <dgm:prSet presAssocID="{135E6091-0666-4C5B-86D8-84C7F1488F33}" presName="childText" presStyleLbl="conFgAcc1" presStyleIdx="0" presStyleCnt="4">
        <dgm:presLayoutVars>
          <dgm:bulletEnabled val="1"/>
        </dgm:presLayoutVars>
      </dgm:prSet>
      <dgm:spPr/>
    </dgm:pt>
    <dgm:pt modelId="{F80BFC86-30C0-4424-B859-3E1BE4E912DA}" type="pres">
      <dgm:prSet presAssocID="{1AFB18CC-A9C5-426B-97A1-6B8A2C28CEF0}" presName="spaceBetweenRectangles" presStyleCnt="0"/>
      <dgm:spPr/>
    </dgm:pt>
    <dgm:pt modelId="{B47DC8B8-8028-4F59-B12A-6AB1706981E1}" type="pres">
      <dgm:prSet presAssocID="{54A8261D-AB5B-4B8B-8057-9DEF78A38617}" presName="parentLin" presStyleCnt="0"/>
      <dgm:spPr/>
    </dgm:pt>
    <dgm:pt modelId="{EB4913E8-0B78-4B29-B9FE-01A777DF1580}" type="pres">
      <dgm:prSet presAssocID="{54A8261D-AB5B-4B8B-8057-9DEF78A38617}" presName="parentLeftMargin" presStyleLbl="node1" presStyleIdx="0" presStyleCnt="4"/>
      <dgm:spPr/>
      <dgm:t>
        <a:bodyPr/>
        <a:lstStyle/>
        <a:p>
          <a:endParaRPr lang="zh-CN" altLang="en-US"/>
        </a:p>
      </dgm:t>
    </dgm:pt>
    <dgm:pt modelId="{507FAC5D-9DE6-47C0-9CCD-B924D0AC75B8}" type="pres">
      <dgm:prSet presAssocID="{54A8261D-AB5B-4B8B-8057-9DEF78A38617}" presName="parentText" presStyleLbl="node1" presStyleIdx="1" presStyleCnt="4" custLinFactNeighborX="4662" custLinFactNeighborY="-3796">
        <dgm:presLayoutVars>
          <dgm:chMax val="0"/>
          <dgm:bulletEnabled val="1"/>
        </dgm:presLayoutVars>
      </dgm:prSet>
      <dgm:spPr/>
      <dgm:t>
        <a:bodyPr/>
        <a:lstStyle/>
        <a:p>
          <a:endParaRPr lang="zh-CN" altLang="en-US"/>
        </a:p>
      </dgm:t>
    </dgm:pt>
    <dgm:pt modelId="{A94985E6-D4AC-4B4C-A585-222E171E31ED}" type="pres">
      <dgm:prSet presAssocID="{54A8261D-AB5B-4B8B-8057-9DEF78A38617}" presName="negativeSpace" presStyleCnt="0"/>
      <dgm:spPr/>
    </dgm:pt>
    <dgm:pt modelId="{62E9353C-39E1-4080-9BEA-F2F57FDEF172}" type="pres">
      <dgm:prSet presAssocID="{54A8261D-AB5B-4B8B-8057-9DEF78A38617}" presName="childText" presStyleLbl="conFgAcc1" presStyleIdx="1" presStyleCnt="4">
        <dgm:presLayoutVars>
          <dgm:bulletEnabled val="1"/>
        </dgm:presLayoutVars>
      </dgm:prSet>
      <dgm:spPr/>
    </dgm:pt>
    <dgm:pt modelId="{59138394-8B22-4486-A548-901ED282252B}" type="pres">
      <dgm:prSet presAssocID="{9322F850-E150-49A1-833F-8740F24FB072}" presName="spaceBetweenRectangles" presStyleCnt="0"/>
      <dgm:spPr/>
    </dgm:pt>
    <dgm:pt modelId="{F51FA396-A5E3-42D9-8129-DFFB58BE0715}" type="pres">
      <dgm:prSet presAssocID="{9DCC522A-75C8-47EC-BA59-47448E44E821}" presName="parentLin" presStyleCnt="0"/>
      <dgm:spPr/>
    </dgm:pt>
    <dgm:pt modelId="{12A1E717-2AE5-4F0B-B0B1-0CFFCD5AA0EB}" type="pres">
      <dgm:prSet presAssocID="{9DCC522A-75C8-47EC-BA59-47448E44E821}" presName="parentLeftMargin" presStyleLbl="node1" presStyleIdx="1" presStyleCnt="4"/>
      <dgm:spPr/>
      <dgm:t>
        <a:bodyPr/>
        <a:lstStyle/>
        <a:p>
          <a:endParaRPr lang="zh-CN" altLang="en-US"/>
        </a:p>
      </dgm:t>
    </dgm:pt>
    <dgm:pt modelId="{209EF002-1589-4FFF-9B76-D711E6663ED0}" type="pres">
      <dgm:prSet presAssocID="{9DCC522A-75C8-47EC-BA59-47448E44E821}" presName="parentText" presStyleLbl="node1" presStyleIdx="2" presStyleCnt="4">
        <dgm:presLayoutVars>
          <dgm:chMax val="0"/>
          <dgm:bulletEnabled val="1"/>
        </dgm:presLayoutVars>
      </dgm:prSet>
      <dgm:spPr/>
      <dgm:t>
        <a:bodyPr/>
        <a:lstStyle/>
        <a:p>
          <a:endParaRPr lang="zh-CN" altLang="en-US"/>
        </a:p>
      </dgm:t>
    </dgm:pt>
    <dgm:pt modelId="{5B9CBFF6-E2F6-44E0-81FF-E87C7331128B}" type="pres">
      <dgm:prSet presAssocID="{9DCC522A-75C8-47EC-BA59-47448E44E821}" presName="negativeSpace" presStyleCnt="0"/>
      <dgm:spPr/>
    </dgm:pt>
    <dgm:pt modelId="{EA68831E-F3CA-48D0-AEB5-48A062E13AC3}" type="pres">
      <dgm:prSet presAssocID="{9DCC522A-75C8-47EC-BA59-47448E44E821}" presName="childText" presStyleLbl="conFgAcc1" presStyleIdx="2" presStyleCnt="4">
        <dgm:presLayoutVars>
          <dgm:bulletEnabled val="1"/>
        </dgm:presLayoutVars>
      </dgm:prSet>
      <dgm:spPr/>
    </dgm:pt>
    <dgm:pt modelId="{546679DC-B90F-4091-9845-AF574C97E7B2}" type="pres">
      <dgm:prSet presAssocID="{790C86D8-0995-4356-AFFB-AA76C50371AA}" presName="spaceBetweenRectangles" presStyleCnt="0"/>
      <dgm:spPr/>
    </dgm:pt>
    <dgm:pt modelId="{92A542D2-6C9C-40EF-9462-9E5FF2FE72F0}" type="pres">
      <dgm:prSet presAssocID="{39CC86EB-BD27-45AF-88B8-3D3B7FF347D5}" presName="parentLin" presStyleCnt="0"/>
      <dgm:spPr/>
    </dgm:pt>
    <dgm:pt modelId="{32EE51E1-D5B6-4EBA-9757-63A7B40EEA61}" type="pres">
      <dgm:prSet presAssocID="{39CC86EB-BD27-45AF-88B8-3D3B7FF347D5}" presName="parentLeftMargin" presStyleLbl="node1" presStyleIdx="2" presStyleCnt="4"/>
      <dgm:spPr/>
      <dgm:t>
        <a:bodyPr/>
        <a:lstStyle/>
        <a:p>
          <a:endParaRPr lang="zh-CN" altLang="en-US"/>
        </a:p>
      </dgm:t>
    </dgm:pt>
    <dgm:pt modelId="{5896D64C-53A1-4753-AC90-08C8D9096C80}" type="pres">
      <dgm:prSet presAssocID="{39CC86EB-BD27-45AF-88B8-3D3B7FF347D5}" presName="parentText" presStyleLbl="node1" presStyleIdx="3" presStyleCnt="4">
        <dgm:presLayoutVars>
          <dgm:chMax val="0"/>
          <dgm:bulletEnabled val="1"/>
        </dgm:presLayoutVars>
      </dgm:prSet>
      <dgm:spPr/>
      <dgm:t>
        <a:bodyPr/>
        <a:lstStyle/>
        <a:p>
          <a:endParaRPr lang="zh-CN" altLang="en-US"/>
        </a:p>
      </dgm:t>
    </dgm:pt>
    <dgm:pt modelId="{367EC5C0-87A7-4003-B4B5-1FA56AD114F0}" type="pres">
      <dgm:prSet presAssocID="{39CC86EB-BD27-45AF-88B8-3D3B7FF347D5}" presName="negativeSpace" presStyleCnt="0"/>
      <dgm:spPr/>
    </dgm:pt>
    <dgm:pt modelId="{575A1DE1-BC28-440E-8CAE-BA034DCF1422}" type="pres">
      <dgm:prSet presAssocID="{39CC86EB-BD27-45AF-88B8-3D3B7FF347D5}" presName="childText" presStyleLbl="conFgAcc1" presStyleIdx="3" presStyleCnt="4">
        <dgm:presLayoutVars>
          <dgm:bulletEnabled val="1"/>
        </dgm:presLayoutVars>
      </dgm:prSet>
      <dgm:spPr/>
    </dgm:pt>
  </dgm:ptLst>
  <dgm:cxnLst>
    <dgm:cxn modelId="{18D4291F-9307-4381-AA4A-2AA09DD46D9E}" type="presOf" srcId="{9DCC522A-75C8-47EC-BA59-47448E44E821}" destId="{12A1E717-2AE5-4F0B-B0B1-0CFFCD5AA0EB}" srcOrd="0" destOrd="0" presId="urn:microsoft.com/office/officeart/2005/8/layout/list1#1"/>
    <dgm:cxn modelId="{EA15103E-9FC2-437B-947D-4B94B926715C}" srcId="{B381169B-1285-49D5-BD31-F6B55E9638FE}" destId="{54A8261D-AB5B-4B8B-8057-9DEF78A38617}" srcOrd="1" destOrd="0" parTransId="{9E26D314-8BA9-460B-9924-F3D1EBAC9192}" sibTransId="{9322F850-E150-49A1-833F-8740F24FB072}"/>
    <dgm:cxn modelId="{B2F746EE-B683-4DF4-AE13-BAF572C1AC1B}" srcId="{B381169B-1285-49D5-BD31-F6B55E9638FE}" destId="{135E6091-0666-4C5B-86D8-84C7F1488F33}" srcOrd="0" destOrd="0" parTransId="{5A29B2EF-1D18-4B2A-BD4A-F64F05E171B8}" sibTransId="{1AFB18CC-A9C5-426B-97A1-6B8A2C28CEF0}"/>
    <dgm:cxn modelId="{04467FE6-7CB0-4BD8-BB98-CE27347F635F}" type="presOf" srcId="{135E6091-0666-4C5B-86D8-84C7F1488F33}" destId="{B38C2779-9493-4FC8-BCD4-783899CA04AE}" srcOrd="0" destOrd="0" presId="urn:microsoft.com/office/officeart/2005/8/layout/list1#1"/>
    <dgm:cxn modelId="{0D803667-2A31-4D33-AEF6-DC3499EEF1C7}" type="presOf" srcId="{39CC86EB-BD27-45AF-88B8-3D3B7FF347D5}" destId="{32EE51E1-D5B6-4EBA-9757-63A7B40EEA61}" srcOrd="0" destOrd="0" presId="urn:microsoft.com/office/officeart/2005/8/layout/list1#1"/>
    <dgm:cxn modelId="{29709AFA-7F5A-4939-BE84-B45A5352A15B}" type="presOf" srcId="{54A8261D-AB5B-4B8B-8057-9DEF78A38617}" destId="{EB4913E8-0B78-4B29-B9FE-01A777DF1580}" srcOrd="0" destOrd="0" presId="urn:microsoft.com/office/officeart/2005/8/layout/list1#1"/>
    <dgm:cxn modelId="{26A11671-B7A0-47FF-B34F-9B8F9AE9FFED}" type="presOf" srcId="{54A8261D-AB5B-4B8B-8057-9DEF78A38617}" destId="{507FAC5D-9DE6-47C0-9CCD-B924D0AC75B8}" srcOrd="1" destOrd="0" presId="urn:microsoft.com/office/officeart/2005/8/layout/list1#1"/>
    <dgm:cxn modelId="{F048AE9B-4DF8-4093-B3C7-8D3424779005}" type="presOf" srcId="{135E6091-0666-4C5B-86D8-84C7F1488F33}" destId="{958D2275-2DB2-44BC-A16B-7C5F71350353}" srcOrd="1" destOrd="0" presId="urn:microsoft.com/office/officeart/2005/8/layout/list1#1"/>
    <dgm:cxn modelId="{4C0E1844-FDDA-402A-8050-F034F9CB609B}" type="presOf" srcId="{9DCC522A-75C8-47EC-BA59-47448E44E821}" destId="{209EF002-1589-4FFF-9B76-D711E6663ED0}" srcOrd="1" destOrd="0" presId="urn:microsoft.com/office/officeart/2005/8/layout/list1#1"/>
    <dgm:cxn modelId="{B887CD51-3676-4BEC-91A7-54C4CFB3805A}" type="presOf" srcId="{39CC86EB-BD27-45AF-88B8-3D3B7FF347D5}" destId="{5896D64C-53A1-4753-AC90-08C8D9096C80}" srcOrd="1" destOrd="0" presId="urn:microsoft.com/office/officeart/2005/8/layout/list1#1"/>
    <dgm:cxn modelId="{00BEAE34-00E4-485C-959F-AE6F4A69AA2A}" srcId="{B381169B-1285-49D5-BD31-F6B55E9638FE}" destId="{39CC86EB-BD27-45AF-88B8-3D3B7FF347D5}" srcOrd="3" destOrd="0" parTransId="{38E6094C-98F3-4539-9987-0F477C83F2CC}" sibTransId="{DBBB618F-0DD9-4002-A04E-7547C528FDA2}"/>
    <dgm:cxn modelId="{5A51BDAA-6063-4D21-9BC9-62E3D986BBA8}" type="presOf" srcId="{B381169B-1285-49D5-BD31-F6B55E9638FE}" destId="{F5B99DA7-D2C3-4991-A1A3-B34FC3000CF0}" srcOrd="0" destOrd="0" presId="urn:microsoft.com/office/officeart/2005/8/layout/list1#1"/>
    <dgm:cxn modelId="{82C64CE3-80F2-4AD5-97A6-D2A869E087D5}" srcId="{B381169B-1285-49D5-BD31-F6B55E9638FE}" destId="{9DCC522A-75C8-47EC-BA59-47448E44E821}" srcOrd="2" destOrd="0" parTransId="{466F9F76-D9D4-4659-9237-594A1001FEA7}" sibTransId="{790C86D8-0995-4356-AFFB-AA76C50371AA}"/>
    <dgm:cxn modelId="{B3C1B3CE-147A-4801-BF13-A348A52231D4}" type="presParOf" srcId="{F5B99DA7-D2C3-4991-A1A3-B34FC3000CF0}" destId="{4A732FB7-40BA-4A34-8DB0-55B645F8999F}" srcOrd="0" destOrd="0" presId="urn:microsoft.com/office/officeart/2005/8/layout/list1#1"/>
    <dgm:cxn modelId="{3EAAB48A-C556-475A-8B5A-3F6B0118382E}" type="presParOf" srcId="{4A732FB7-40BA-4A34-8DB0-55B645F8999F}" destId="{B38C2779-9493-4FC8-BCD4-783899CA04AE}" srcOrd="0" destOrd="0" presId="urn:microsoft.com/office/officeart/2005/8/layout/list1#1"/>
    <dgm:cxn modelId="{8463433D-B903-4421-9CDD-B65C459F27C6}" type="presParOf" srcId="{4A732FB7-40BA-4A34-8DB0-55B645F8999F}" destId="{958D2275-2DB2-44BC-A16B-7C5F71350353}" srcOrd="1" destOrd="0" presId="urn:microsoft.com/office/officeart/2005/8/layout/list1#1"/>
    <dgm:cxn modelId="{AE94CE04-AD0C-45E8-8E34-B0A7781C7711}" type="presParOf" srcId="{F5B99DA7-D2C3-4991-A1A3-B34FC3000CF0}" destId="{FA644090-3D55-4C08-B8CC-88C8D31B921A}" srcOrd="1" destOrd="0" presId="urn:microsoft.com/office/officeart/2005/8/layout/list1#1"/>
    <dgm:cxn modelId="{764EDF53-2968-4326-B245-9426B771C5C1}" type="presParOf" srcId="{F5B99DA7-D2C3-4991-A1A3-B34FC3000CF0}" destId="{A0A487ED-F186-4855-BC23-9707C37B2642}" srcOrd="2" destOrd="0" presId="urn:microsoft.com/office/officeart/2005/8/layout/list1#1"/>
    <dgm:cxn modelId="{92F529FC-B19E-4BF5-963D-201B7B71C130}" type="presParOf" srcId="{F5B99DA7-D2C3-4991-A1A3-B34FC3000CF0}" destId="{F80BFC86-30C0-4424-B859-3E1BE4E912DA}" srcOrd="3" destOrd="0" presId="urn:microsoft.com/office/officeart/2005/8/layout/list1#1"/>
    <dgm:cxn modelId="{94F74477-8844-4D9D-A940-FFB48379A20A}" type="presParOf" srcId="{F5B99DA7-D2C3-4991-A1A3-B34FC3000CF0}" destId="{B47DC8B8-8028-4F59-B12A-6AB1706981E1}" srcOrd="4" destOrd="0" presId="urn:microsoft.com/office/officeart/2005/8/layout/list1#1"/>
    <dgm:cxn modelId="{02AD5598-33BC-4AB6-9CAB-275DC6264A44}" type="presParOf" srcId="{B47DC8B8-8028-4F59-B12A-6AB1706981E1}" destId="{EB4913E8-0B78-4B29-B9FE-01A777DF1580}" srcOrd="0" destOrd="0" presId="urn:microsoft.com/office/officeart/2005/8/layout/list1#1"/>
    <dgm:cxn modelId="{A9A60C40-659C-400A-AA92-859B7BC78305}" type="presParOf" srcId="{B47DC8B8-8028-4F59-B12A-6AB1706981E1}" destId="{507FAC5D-9DE6-47C0-9CCD-B924D0AC75B8}" srcOrd="1" destOrd="0" presId="urn:microsoft.com/office/officeart/2005/8/layout/list1#1"/>
    <dgm:cxn modelId="{45D8D84B-BEE7-4F91-BE81-3F39577F9789}" type="presParOf" srcId="{F5B99DA7-D2C3-4991-A1A3-B34FC3000CF0}" destId="{A94985E6-D4AC-4B4C-A585-222E171E31ED}" srcOrd="5" destOrd="0" presId="urn:microsoft.com/office/officeart/2005/8/layout/list1#1"/>
    <dgm:cxn modelId="{1A688427-2C9D-49DF-B91E-666DE38B764B}" type="presParOf" srcId="{F5B99DA7-D2C3-4991-A1A3-B34FC3000CF0}" destId="{62E9353C-39E1-4080-9BEA-F2F57FDEF172}" srcOrd="6" destOrd="0" presId="urn:microsoft.com/office/officeart/2005/8/layout/list1#1"/>
    <dgm:cxn modelId="{B3771254-58A8-4E50-94DE-1C21FEE0E018}" type="presParOf" srcId="{F5B99DA7-D2C3-4991-A1A3-B34FC3000CF0}" destId="{59138394-8B22-4486-A548-901ED282252B}" srcOrd="7" destOrd="0" presId="urn:microsoft.com/office/officeart/2005/8/layout/list1#1"/>
    <dgm:cxn modelId="{5C39BD72-FCB6-4022-A497-12E297486A3C}" type="presParOf" srcId="{F5B99DA7-D2C3-4991-A1A3-B34FC3000CF0}" destId="{F51FA396-A5E3-42D9-8129-DFFB58BE0715}" srcOrd="8" destOrd="0" presId="urn:microsoft.com/office/officeart/2005/8/layout/list1#1"/>
    <dgm:cxn modelId="{7DDF1D33-0375-42A1-9036-2A615911A299}" type="presParOf" srcId="{F51FA396-A5E3-42D9-8129-DFFB58BE0715}" destId="{12A1E717-2AE5-4F0B-B0B1-0CFFCD5AA0EB}" srcOrd="0" destOrd="0" presId="urn:microsoft.com/office/officeart/2005/8/layout/list1#1"/>
    <dgm:cxn modelId="{0093A8F0-E6C3-4D9C-A3A8-E8EA0E83E002}" type="presParOf" srcId="{F51FA396-A5E3-42D9-8129-DFFB58BE0715}" destId="{209EF002-1589-4FFF-9B76-D711E6663ED0}" srcOrd="1" destOrd="0" presId="urn:microsoft.com/office/officeart/2005/8/layout/list1#1"/>
    <dgm:cxn modelId="{CD2C8741-CB3E-4C86-90F2-F603CC969793}" type="presParOf" srcId="{F5B99DA7-D2C3-4991-A1A3-B34FC3000CF0}" destId="{5B9CBFF6-E2F6-44E0-81FF-E87C7331128B}" srcOrd="9" destOrd="0" presId="urn:microsoft.com/office/officeart/2005/8/layout/list1#1"/>
    <dgm:cxn modelId="{615F84D1-CFD0-4ADB-95BF-F20F902A9EC9}" type="presParOf" srcId="{F5B99DA7-D2C3-4991-A1A3-B34FC3000CF0}" destId="{EA68831E-F3CA-48D0-AEB5-48A062E13AC3}" srcOrd="10" destOrd="0" presId="urn:microsoft.com/office/officeart/2005/8/layout/list1#1"/>
    <dgm:cxn modelId="{16755132-7869-41A6-B434-5FDFD3D2184E}" type="presParOf" srcId="{F5B99DA7-D2C3-4991-A1A3-B34FC3000CF0}" destId="{546679DC-B90F-4091-9845-AF574C97E7B2}" srcOrd="11" destOrd="0" presId="urn:microsoft.com/office/officeart/2005/8/layout/list1#1"/>
    <dgm:cxn modelId="{ACB39FE7-3415-4240-BC2D-C05F2A605259}" type="presParOf" srcId="{F5B99DA7-D2C3-4991-A1A3-B34FC3000CF0}" destId="{92A542D2-6C9C-40EF-9462-9E5FF2FE72F0}" srcOrd="12" destOrd="0" presId="urn:microsoft.com/office/officeart/2005/8/layout/list1#1"/>
    <dgm:cxn modelId="{95BF8322-C0E2-47B8-B122-9F36511FB72F}" type="presParOf" srcId="{92A542D2-6C9C-40EF-9462-9E5FF2FE72F0}" destId="{32EE51E1-D5B6-4EBA-9757-63A7B40EEA61}" srcOrd="0" destOrd="0" presId="urn:microsoft.com/office/officeart/2005/8/layout/list1#1"/>
    <dgm:cxn modelId="{13CDEDEF-1D2D-4BA6-82EA-5AF618744638}" type="presParOf" srcId="{92A542D2-6C9C-40EF-9462-9E5FF2FE72F0}" destId="{5896D64C-53A1-4753-AC90-08C8D9096C80}" srcOrd="1" destOrd="0" presId="urn:microsoft.com/office/officeart/2005/8/layout/list1#1"/>
    <dgm:cxn modelId="{B226907A-614B-4FD9-83C0-4798B5007246}" type="presParOf" srcId="{F5B99DA7-D2C3-4991-A1A3-B34FC3000CF0}" destId="{367EC5C0-87A7-4003-B4B5-1FA56AD114F0}" srcOrd="13" destOrd="0" presId="urn:microsoft.com/office/officeart/2005/8/layout/list1#1"/>
    <dgm:cxn modelId="{15411B45-98E1-4173-B0B8-1ED38521064C}" type="presParOf" srcId="{F5B99DA7-D2C3-4991-A1A3-B34FC3000CF0}" destId="{575A1DE1-BC28-440E-8CAE-BA034DCF1422}" srcOrd="14" destOrd="0" presId="urn:microsoft.com/office/officeart/2005/8/layout/list1#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487ED-F186-4855-BC23-9707C37B2642}">
      <dsp:nvSpPr>
        <dsp:cNvPr id="0" name=""/>
        <dsp:cNvSpPr/>
      </dsp:nvSpPr>
      <dsp:spPr>
        <a:xfrm>
          <a:off x="0" y="263880"/>
          <a:ext cx="4086225"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8D2275-2DB2-44BC-A16B-7C5F71350353}">
      <dsp:nvSpPr>
        <dsp:cNvPr id="0" name=""/>
        <dsp:cNvSpPr/>
      </dsp:nvSpPr>
      <dsp:spPr>
        <a:xfrm>
          <a:off x="204311" y="86760"/>
          <a:ext cx="2860357"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115" tIns="0" rIns="108115" bIns="0" numCol="1" spcCol="1270" anchor="ctr" anchorCtr="0">
          <a:noAutofit/>
        </a:bodyPr>
        <a:lstStyle/>
        <a:p>
          <a:pPr lvl="0" algn="l" defTabSz="622300">
            <a:lnSpc>
              <a:spcPct val="90000"/>
            </a:lnSpc>
            <a:spcBef>
              <a:spcPct val="0"/>
            </a:spcBef>
            <a:spcAft>
              <a:spcPct val="35000"/>
            </a:spcAft>
          </a:pPr>
          <a:r>
            <a:rPr lang="zh-CN" altLang="en-US" sz="1400" b="1" kern="1200">
              <a:solidFill>
                <a:sysClr val="windowText" lastClr="000000"/>
              </a:solidFill>
            </a:rPr>
            <a:t>市场回顾</a:t>
          </a:r>
        </a:p>
      </dsp:txBody>
      <dsp:txXfrm>
        <a:off x="221604" y="104053"/>
        <a:ext cx="2825771" cy="319654"/>
      </dsp:txXfrm>
    </dsp:sp>
    <dsp:sp modelId="{62E9353C-39E1-4080-9BEA-F2F57FDEF172}">
      <dsp:nvSpPr>
        <dsp:cNvPr id="0" name=""/>
        <dsp:cNvSpPr/>
      </dsp:nvSpPr>
      <dsp:spPr>
        <a:xfrm>
          <a:off x="0" y="808200"/>
          <a:ext cx="4086225"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07FAC5D-9DE6-47C0-9CCD-B924D0AC75B8}">
      <dsp:nvSpPr>
        <dsp:cNvPr id="0" name=""/>
        <dsp:cNvSpPr/>
      </dsp:nvSpPr>
      <dsp:spPr>
        <a:xfrm>
          <a:off x="213836" y="617633"/>
          <a:ext cx="2860357"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115" tIns="0" rIns="108115" bIns="0" numCol="1" spcCol="1270" anchor="ctr" anchorCtr="0">
          <a:noAutofit/>
        </a:bodyPr>
        <a:lstStyle/>
        <a:p>
          <a:pPr lvl="0" algn="l" defTabSz="622300">
            <a:lnSpc>
              <a:spcPct val="90000"/>
            </a:lnSpc>
            <a:spcBef>
              <a:spcPct val="0"/>
            </a:spcBef>
            <a:spcAft>
              <a:spcPct val="35000"/>
            </a:spcAft>
          </a:pPr>
          <a:r>
            <a:rPr lang="zh-CN" altLang="en-US" sz="1400" b="1" kern="1200">
              <a:solidFill>
                <a:sysClr val="windowText" lastClr="000000"/>
              </a:solidFill>
            </a:rPr>
            <a:t>机构分析</a:t>
          </a:r>
        </a:p>
      </dsp:txBody>
      <dsp:txXfrm>
        <a:off x="231129" y="634926"/>
        <a:ext cx="2825771" cy="319654"/>
      </dsp:txXfrm>
    </dsp:sp>
    <dsp:sp modelId="{EA68831E-F3CA-48D0-AEB5-48A062E13AC3}">
      <dsp:nvSpPr>
        <dsp:cNvPr id="0" name=""/>
        <dsp:cNvSpPr/>
      </dsp:nvSpPr>
      <dsp:spPr>
        <a:xfrm>
          <a:off x="0" y="1352520"/>
          <a:ext cx="4086225"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09EF002-1589-4FFF-9B76-D711E6663ED0}">
      <dsp:nvSpPr>
        <dsp:cNvPr id="0" name=""/>
        <dsp:cNvSpPr/>
      </dsp:nvSpPr>
      <dsp:spPr>
        <a:xfrm>
          <a:off x="204311" y="1175400"/>
          <a:ext cx="2860357"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115" tIns="0" rIns="108115" bIns="0" numCol="1" spcCol="1270" anchor="ctr" anchorCtr="0">
          <a:noAutofit/>
        </a:bodyPr>
        <a:lstStyle/>
        <a:p>
          <a:pPr lvl="0" algn="l" defTabSz="622300">
            <a:lnSpc>
              <a:spcPct val="90000"/>
            </a:lnSpc>
            <a:spcBef>
              <a:spcPct val="0"/>
            </a:spcBef>
            <a:spcAft>
              <a:spcPct val="35000"/>
            </a:spcAft>
          </a:pPr>
          <a:r>
            <a:rPr lang="zh-CN" altLang="en-US" sz="1400" b="1" kern="1200">
              <a:solidFill>
                <a:sysClr val="windowText" lastClr="000000"/>
              </a:solidFill>
            </a:rPr>
            <a:t>行业动态</a:t>
          </a:r>
        </a:p>
      </dsp:txBody>
      <dsp:txXfrm>
        <a:off x="221604" y="1192693"/>
        <a:ext cx="2825771" cy="319654"/>
      </dsp:txXfrm>
    </dsp:sp>
    <dsp:sp modelId="{575A1DE1-BC28-440E-8CAE-BA034DCF1422}">
      <dsp:nvSpPr>
        <dsp:cNvPr id="0" name=""/>
        <dsp:cNvSpPr/>
      </dsp:nvSpPr>
      <dsp:spPr>
        <a:xfrm>
          <a:off x="0" y="1896840"/>
          <a:ext cx="4086225"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96D64C-53A1-4753-AC90-08C8D9096C80}">
      <dsp:nvSpPr>
        <dsp:cNvPr id="0" name=""/>
        <dsp:cNvSpPr/>
      </dsp:nvSpPr>
      <dsp:spPr>
        <a:xfrm>
          <a:off x="204311" y="1719720"/>
          <a:ext cx="2860357"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115" tIns="0" rIns="108115" bIns="0" numCol="1" spcCol="1270" anchor="ctr" anchorCtr="0">
          <a:noAutofit/>
        </a:bodyPr>
        <a:lstStyle/>
        <a:p>
          <a:pPr lvl="0" algn="l" defTabSz="622300">
            <a:lnSpc>
              <a:spcPct val="90000"/>
            </a:lnSpc>
            <a:spcBef>
              <a:spcPct val="0"/>
            </a:spcBef>
            <a:spcAft>
              <a:spcPct val="35000"/>
            </a:spcAft>
          </a:pPr>
          <a:r>
            <a:rPr lang="zh-CN" altLang="en-US" sz="1400" b="1" kern="1200">
              <a:solidFill>
                <a:sysClr val="windowText" lastClr="000000"/>
              </a:solidFill>
            </a:rPr>
            <a:t>企业跟踪</a:t>
          </a:r>
        </a:p>
      </dsp:txBody>
      <dsp:txXfrm>
        <a:off x="221604" y="1737013"/>
        <a:ext cx="2825771"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nodeHorzAlign" val="l"/>
          <dgm:param type="horzAlign" val="l"/>
        </dgm:alg>
      </dgm:if>
      <dgm:else name="Name2">
        <dgm:alg type="lin">
          <dgm:param type="linDir" val="fromT"/>
          <dgm:param type="vertAlign" val="mid"/>
          <dgm:param type="nodeHorzAlign" val="r"/>
          <dgm:param typ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nodeHorzAlign" val="l"/>
              <dgm:param type="horzAlign" val="l"/>
            </dgm:alg>
          </dgm:if>
          <dgm:else name="Name6">
            <dgm:alg type="lin">
              <dgm:param type="linDir" val="fromR"/>
              <dgm:param type="nodeHorzAlign" val="r"/>
              <dgm:param typ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A3B2-0877-45BE-B5F8-1FCC6AD2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10</cp:revision>
  <dcterms:created xsi:type="dcterms:W3CDTF">2018-01-02T06:31:00Z</dcterms:created>
  <dcterms:modified xsi:type="dcterms:W3CDTF">2018-01-03T07:54:00Z</dcterms:modified>
</cp:coreProperties>
</file>